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61"/>
        <w:gridCol w:w="5245"/>
      </w:tblGrid>
      <w:tr>
        <w:trPr>
          <w:trHeight w:val="1" w:hRule="atLeast"/>
          <w:jc w:val="left"/>
        </w:trPr>
        <w:tc>
          <w:tcPr>
            <w:tcW w:w="43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Министру внутренних дел РФ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Колокольцеву Владимиру Александровичу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Генеральному прокурору РФ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Краснову Игорю Викторовичу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Председателю Следственного комитета РФ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Бастрыкину Александру Ивановичу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Руководителю Федеральной службы по надзору в сфере связи, информационных технологий и массовых коммуникаций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Липову Андрею Юрьевичу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Депутату  Государственной Думы Федерального Собрания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___________________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109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ФИО,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8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ЗАЯВЛЕНИЕ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«___»   __________ 2020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года, в социальной сети _________ опубликована информация следующего содержания: ___________________________________________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______________________________________________________________________________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На основе конституционного признания ценностей семьи и детства строится регулирование государственной защиты прав несовершеннолетних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предполагается, что государство обязано обеспечить безопасность каждого ребенка. С точки зрения Конституционного суда РФ,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семья,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материнство и детство в их традиционном, воспринятом от предков понимании представляют собой те ценности, которые обеспечивают непрерывную смену поколений, выступают условием сохранения и развития многонационального народа Российской Федерации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 а потому нуждаются в особой защите со стороны государства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Решить поставленные Президентом задачи по устойчивому росту населения невозможно, если в России и дальше будут применяться разработанные западными демографами технологии сокращения рождаемости, заключающиеся в поощрении бездетности, абортов, прочих способов разрушения семьи.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Проблема защиты населения от влияния негативной информации, распространяемой в сети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Интернет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является одной из актуальнейших проблем современности.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Федеральным законом от 27.07.2006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149-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ФЗ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Об информации, информационных технологиях и о защите информации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введена норма, регламентирующей создание Единого реестра доменных имен, указателей страниц сайтов в сети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Интернет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 сетевых адресов, позволяющих идентифицировать сайты в сети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Интернет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содержащие информацию, распространение которой в Российской Федерации запрещено (далее - Единый реестр). Существует перечень оснований для включения в Единый реестр вышеназванных сведений, однако в указанный перечень не включены такие основания как: информация о популяризации безопасности абортов, призыв к аборту, о поощрении бездетности.</w:t>
      </w:r>
    </w:p>
    <w:p>
      <w:pPr>
        <w:spacing w:before="0" w:after="0" w:line="240"/>
        <w:ind w:right="0" w:left="0" w:firstLine="74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Помимо этого, в соответствии с пунктом 1 статьи 14 Федерального закона от 24.07.1998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124-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 основных гарантиях прав ребенка в Российской Федерации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органы государственной власти Российской Федерации принимают меры по защите ребенка от информации, пропаганды и агитации, наносящих вред его здоровью, нравственному и духовному развитию, в том числе от информации, пропагандирующей нетрадиционные сексуальные отношения.</w:t>
      </w:r>
    </w:p>
    <w:p>
      <w:pPr>
        <w:spacing w:before="0" w:after="0" w:line="240"/>
        <w:ind w:right="0" w:left="0" w:firstLine="74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Согласно Стратегии национальной безопасности, утвержденной Указом Президента РФ от 31.12.2015 N 683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п. 30 относит к национальным интересам сохранение и развитие традиционных российских духовно-нравственных ценностей. П. 76. Стратегическими целями обеспечения национальной безопасности в области культуры являются:  сохранение и приумножение традиционных российских духовно-нравственных ценностей как основы российского общества, воспитание детей и молодежи в духе гражданственности; сохранение и развитие общероссийской идентичности народов Российской Федерации, единого культурного пространства страны;</w:t>
      </w:r>
    </w:p>
    <w:p>
      <w:pPr>
        <w:spacing w:before="0" w:after="0" w:line="240"/>
        <w:ind w:right="0" w:left="0" w:firstLine="74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FF" w:val="clear"/>
        </w:rPr>
        <w:t xml:space="preserve">п. 77. Основой общероссийской идентичности народов Российской Федерации является исторически сложившаяся система единых духовно-нравственных и культурно-исторических ценностей, а также самобытные культуры многонационального народа Российской Федерации как неотъемлемая часть российской культуры.</w:t>
      </w:r>
    </w:p>
    <w:p>
      <w:pPr>
        <w:spacing w:before="0" w:after="0" w:line="240"/>
        <w:ind w:right="0" w:left="0" w:firstLine="7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п. 78. К традиционным российским духовно-нравственным ценностям относятся приоритет духовного над материальным, защита человеческой жизни, прав и свобод человека, семья, созидательный труд, служение Отечеству, нормы морали и нравственности, гуманизм, милосердие, справедливость, взаимопомощь, коллективизм, историческое единство народов России, преемственность истории нашей Родины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7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Следовательно, антисемейная пропаганда абортов и бездетности  является угрозой государственной и общественной безопасности, противоречащей национальным интересам России.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основании изложенного,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ПРОШУ: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Принять меры по усовершенствованию законодательства по защите населения от влияния негативной информации, направленной против семейных ценностей, материнства и рождения детей.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     » _________ 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</w:t>
        <w:tab/>
        <w:tab/>
        <w:tab/>
        <w:tab/>
        <w:tab/>
        <w:t xml:space="preserve">_______Фамилия И. 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