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Supply Agreement - Delivery Terms (Extract)</w:t>
      </w:r>
    </w:p>
    <w:p>
      <w:r>
        <w:t>This extract covers the delivery service-level terms for the CBD small-cell equipment supply.</w:t>
      </w:r>
    </w:p>
    <w:p>
      <w:r>
        <w:t>Delivery is committed for the date stated on the active purchase order.</w:t>
      </w:r>
    </w:p>
    <w:p>
      <w:r>
        <w:t>Late delivery penalty: the supplier shall credit NGN 250,000.00 for each day of delay beyond the committed delivery date.</w:t>
      </w:r>
    </w:p>
    <w:p>
      <w:r>
        <w:t>Acceptance of equipment is subject to the customer's standard inspection on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