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Team Standup Minutes (prior week)</w:t>
      </w:r>
    </w:p>
    <w:p>
      <w:r>
        <w:t>Nasarawa: site acquisition progressing, community engagement ongoing.</w:t>
      </w:r>
    </w:p>
    <w:p>
      <w:r>
        <w:t>Niger State: QoS review scheduled, congestion analysis in progress.</w:t>
      </w:r>
    </w:p>
    <w:p>
      <w:r>
        <w:t>Blockers: a few landowner negotiations pending.</w:t>
      </w:r>
    </w:p>
    <w:p>
      <w:r>
        <w:t>Next: prepare quarterly review deck.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