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3D91"/>
        </w:rPr>
        <w:t>Local Content Commitment Attestation</w:t>
      </w:r>
    </w:p>
    <w:p>
      <w:r>
        <w:rPr>
          <w:i/>
        </w:rPr>
        <w:t>Author: Sheila Stokes, Senior Network Planning Engineer</w:t>
        <w:br/>
      </w:r>
      <w:r>
        <w:rPr>
          <w:i/>
        </w:rPr>
        <w:t>Date: 2026-09-26 | Form NCC-7B Section E | Project: PRJ-ABU-5G</w:t>
        <w:br/>
      </w:r>
    </w:p>
    <w:p>
      <w:pPr>
        <w:pStyle w:val="Heading1"/>
      </w:pPr>
      <w:r>
        <w:t>1. Statement of commitment</w:t>
      </w:r>
    </w:p>
    <w:p>
      <w:r>
        <w:t>TelcoNG NetPlan hereby commits, in respect of the Abuja CBD 5G Densification Pilot, to the local-content percentages set out below. The commitment is made per the Nigerian Communications Commission Local Content Framework as updated in March 2024 and shall be incorporated as a binding condition of the spectrum assignment if granted.</w:t>
      </w:r>
    </w:p>
    <w:p>
      <w:pPr>
        <w:pStyle w:val="Heading1"/>
      </w:pPr>
      <w:r>
        <w:t>2. Commitment breakdown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% Local content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Annual reporting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Audit basis</w:t>
            </w:r>
          </w:p>
        </w:tc>
      </w:tr>
      <w:tr>
        <w:tc>
          <w:tcPr>
            <w:tcW w:type="dxa" w:w="2340"/>
          </w:tcPr>
          <w:p>
            <w:r>
              <w:t>Civil works (site construction)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Contractor list + payment register</w:t>
            </w:r>
          </w:p>
        </w:tc>
      </w:tr>
      <w:tr>
        <w:tc>
          <w:tcPr>
            <w:tcW w:type="dxa" w:w="2340"/>
          </w:tcPr>
          <w:p>
            <w:r>
              <w:t>RF planning and engineering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Staff roster + consultancy invoices</w:t>
            </w:r>
          </w:p>
        </w:tc>
      </w:tr>
      <w:tr>
        <w:tc>
          <w:tcPr>
            <w:tcW w:type="dxa" w:w="2340"/>
          </w:tcPr>
          <w:p>
            <w:r>
              <w:t>Equipment installation</w:t>
            </w:r>
          </w:p>
        </w:tc>
        <w:tc>
          <w:tcPr>
            <w:tcW w:type="dxa" w:w="2340"/>
          </w:tcPr>
          <w:p>
            <w:r>
              <w:t>82%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Installation team timesheets</w:t>
            </w:r>
          </w:p>
        </w:tc>
      </w:tr>
      <w:tr>
        <w:tc>
          <w:tcPr>
            <w:tcW w:type="dxa" w:w="2340"/>
          </w:tcPr>
          <w:p>
            <w:r>
              <w:t>Equipment supply (CapEx)</w:t>
            </w:r>
          </w:p>
        </w:tc>
        <w:tc>
          <w:tcPr>
            <w:tcW w:type="dxa" w:w="2340"/>
          </w:tcPr>
          <w:p>
            <w:r>
              <w:t>15%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PO TCH-PO-2026-019 cost split</w:t>
            </w:r>
          </w:p>
        </w:tc>
      </w:tr>
      <w:tr>
        <w:tc>
          <w:tcPr>
            <w:tcW w:type="dxa" w:w="2340"/>
          </w:tcPr>
          <w:p>
            <w:r>
              <w:t>Software and firmware</w:t>
            </w:r>
          </w:p>
        </w:tc>
        <w:tc>
          <w:tcPr>
            <w:tcW w:type="dxa" w:w="2340"/>
          </w:tcPr>
          <w:p>
            <w:r>
              <w:t>0%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Vendor-controlled; OEM attestation</w:t>
            </w:r>
          </w:p>
        </w:tc>
      </w:tr>
      <w:tr>
        <w:tc>
          <w:tcPr>
            <w:tcW w:type="dxa" w:w="2340"/>
          </w:tcPr>
          <w:p>
            <w:r>
              <w:t>Operations and maintenance (OpEx)</w:t>
            </w:r>
          </w:p>
        </w:tc>
        <w:tc>
          <w:tcPr>
            <w:tcW w:type="dxa" w:w="2340"/>
          </w:tcPr>
          <w:p>
            <w:r>
              <w:t>95%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O&amp;M staff + contractor invoices</w:t>
            </w:r>
          </w:p>
        </w:tc>
      </w:tr>
      <w:tr>
        <w:tc>
          <w:tcPr>
            <w:tcW w:type="dxa" w:w="2340"/>
          </w:tcPr>
          <w:p>
            <w:r>
              <w:t>Customer support and care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Care centre headcount + cost register</w:t>
            </w:r>
          </w:p>
        </w:tc>
      </w:tr>
      <w:tr>
        <w:tc>
          <w:tcPr>
            <w:tcW w:type="dxa" w:w="2340"/>
          </w:tcPr>
          <w:p>
            <w:r>
              <w:t>Direct employment (FTE)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Payroll register</w:t>
            </w:r>
          </w:p>
        </w:tc>
      </w:tr>
      <w:tr>
        <w:tc>
          <w:tcPr>
            <w:tcW w:type="dxa" w:w="2340"/>
          </w:tcPr>
          <w:p>
            <w:r>
              <w:t>Aggregate commitment (weighted)</w:t>
            </w:r>
          </w:p>
        </w:tc>
        <w:tc>
          <w:tcPr>
            <w:tcW w:type="dxa" w:w="2340"/>
          </w:tcPr>
          <w:p>
            <w:r>
              <w:t>67%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Weighted average of above categories</w:t>
            </w:r>
          </w:p>
        </w:tc>
      </w:tr>
    </w:tbl>
    <w:p>
      <w:pPr>
        <w:pStyle w:val="Heading1"/>
      </w:pPr>
      <w:r>
        <w:t>3. Improvement trajectory</w:t>
      </w:r>
    </w:p>
    <w:p>
      <w:r>
        <w:t>TelcoNG NetPlan commits to improving the equipment supply local-content percentage from 15% at pilot launch to 25% by year 3 and 35% by year 5, contingent on the maturity of the Nigerian mid-band 5G NR OEM market. The improvement shall be reported annually as part of the standard Local Content compliance return.</w:t>
      </w:r>
    </w:p>
    <w:p>
      <w:pPr>
        <w:pStyle w:val="Heading1"/>
      </w:pPr>
      <w:r>
        <w:t>4. Verification and audit</w:t>
      </w:r>
    </w:p>
    <w:p>
      <w:r>
        <w:t>TelcoNG NetPlan accepts that the Commission may inspect, on reasonable notice, the records supporting the local-content commitment, including payroll registers, supplier invoices, contractor agreements, and installation team timesheets. Records shall be retained for the 7-year statutory period.</w:t>
      </w:r>
    </w:p>
    <w:p>
      <w:pPr>
        <w:pStyle w:val="Heading1"/>
      </w:pPr>
      <w:r>
        <w:t>5. Attestation signature</w:t>
      </w:r>
    </w:p>
    <w:p>
      <w:r>
        <w:br/>
        <w:br/>
      </w:r>
      <w:r>
        <w:rPr>
          <w:b/>
        </w:rPr>
        <w:t>_______________________________________________________________</w:t>
      </w:r>
    </w:p>
    <w:p>
      <w:r>
        <w:t>Sheila Stokes, Senior Network Planning Engineer (Authorised Signatory)</w:t>
      </w:r>
    </w:p>
    <w:p>
      <w:r>
        <w:t>Date: __________  Place: Abuja, FCT</w:t>
      </w:r>
    </w:p>
    <w:p/>
    <w:p>
      <w:r>
        <w:br/>
        <w:br/>
      </w:r>
      <w:r>
        <w:rPr>
          <w:b/>
        </w:rPr>
        <w:t>_______________________________________________________________</w:t>
      </w:r>
    </w:p>
    <w:p>
      <w:r>
        <w:t>Counter-signed by: Eng. Babatunde Olatunji, Director of Network Operations</w:t>
      </w:r>
    </w:p>
    <w:p>
      <w:r>
        <w:t>Date: __________  Place: Abuja, FCT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