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Moens &amp; Fils</w:t>
      </w:r>
    </w:p>
    <w:p>
      <w:r>
        <w:rPr>
          <w:color w:val="5A5A5A"/>
          <w:sz w:val="18"/>
        </w:rPr>
        <w:t>Moens &amp; Fils Epicerie Fine SPRL</w:t>
      </w:r>
    </w:p>
    <w:p>
      <w:r>
        <w:t>Rue du Bailli 78, 1050 Brussels    |    +32 2 512 44 18    |    i.moens@moensetfils.be</w:t>
      </w:r>
    </w:p>
    <w:p/>
    <w:p>
      <w:r>
        <w:rPr>
          <w:b/>
          <w:sz w:val="28"/>
        </w:rPr>
        <w:t>WORK ORDER (REVISED)</w:t>
      </w:r>
    </w:p>
    <w:p>
      <w:r>
        <w:rPr>
          <w:b w:val="0"/>
        </w:rPr>
        <w:t>Reference: MF-WO-2026-0418</w:t>
        <w:br/>
      </w:r>
      <w:r>
        <w:t>Date: 8 October 2026</w:t>
        <w:br/>
      </w:r>
      <w:r>
        <w:t>Prepared for: Patisserie Weston, Chaussee de Boondael 412, 1050 Ixelles, Brussels</w:t>
        <w:br/>
      </w:r>
      <w:r>
        <w:t>Attention: Darren Weston</w:t>
        <w:br/>
      </w:r>
      <w:r>
        <w:t>Order purpose: Belgian Pastry Championship 2026, Showpiece category, Bruges, 16 to 17 October 2026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 price (EUR)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Line (EUR)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Valrhona Guanaja 70% couverture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28.50</w:t>
            </w:r>
          </w:p>
        </w:tc>
        <w:tc>
          <w:tcPr>
            <w:tcW w:type="dxa" w:w="1440"/>
          </w:tcPr>
          <w:p>
            <w:r>
              <w:t>228.00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Cocoa butter, food grade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19.75</w:t>
            </w:r>
          </w:p>
        </w:tc>
        <w:tc>
          <w:tcPr>
            <w:tcW w:type="dxa" w:w="1440"/>
          </w:tcPr>
          <w:p>
            <w:r>
              <w:t>79.00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Isomalt, competition grade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12.40</w:t>
            </w:r>
          </w:p>
        </w:tc>
        <w:tc>
          <w:tcPr>
            <w:tcW w:type="dxa" w:w="1440"/>
          </w:tcPr>
          <w:p>
            <w:r>
              <w:t>124.00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Fondant-grade sugar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4.30</w:t>
            </w:r>
          </w:p>
        </w:tc>
        <w:tc>
          <w:tcPr>
            <w:tcW w:type="dxa" w:w="1440"/>
          </w:tcPr>
          <w:p>
            <w:r>
              <w:t>64.50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Polycarbonate moulds, Art Nouveau set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set</w:t>
            </w:r>
          </w:p>
        </w:tc>
        <w:tc>
          <w:tcPr>
            <w:tcW w:type="dxa" w:w="1440"/>
          </w:tcPr>
          <w:p>
            <w:r>
              <w:t>215.00</w:t>
            </w:r>
          </w:p>
        </w:tc>
        <w:tc>
          <w:tcPr>
            <w:tcW w:type="dxa" w:w="1440"/>
          </w:tcPr>
          <w:p>
            <w:r>
              <w:t>430.00</w:t>
            </w:r>
          </w:p>
        </w:tc>
        <w:tc>
          <w:tcPr>
            <w:tcW w:type="dxa" w:w="1440"/>
          </w:tcPr>
          <w:p>
            <w:r>
              <w:t>Special order, 5 day lead time</w:t>
            </w:r>
          </w:p>
        </w:tc>
      </w:tr>
      <w:tr>
        <w:tc>
          <w:tcPr>
            <w:tcW w:type="dxa" w:w="1440"/>
          </w:tcPr>
          <w:p>
            <w:r>
              <w:t>Edible gold leaf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booklet</w:t>
            </w:r>
          </w:p>
        </w:tc>
        <w:tc>
          <w:tcPr>
            <w:tcW w:type="dxa" w:w="1440"/>
          </w:tcPr>
          <w:p>
            <w:r>
              <w:t>22.00</w:t>
            </w:r>
          </w:p>
        </w:tc>
        <w:tc>
          <w:tcPr>
            <w:tcW w:type="dxa" w:w="1440"/>
          </w:tcPr>
          <w:p>
            <w:r>
              <w:t>110.00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Professional gel colour set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set</w:t>
            </w:r>
          </w:p>
        </w:tc>
        <w:tc>
          <w:tcPr>
            <w:tcW w:type="dxa" w:w="1440"/>
          </w:tcPr>
          <w:p>
            <w:r>
              <w:t>48.00</w:t>
            </w:r>
          </w:p>
        </w:tc>
        <w:tc>
          <w:tcPr>
            <w:tcW w:type="dxa" w:w="1440"/>
          </w:tcPr>
          <w:p>
            <w:r>
              <w:t>48.00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Acetate sheets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pack</w:t>
            </w:r>
          </w:p>
        </w:tc>
        <w:tc>
          <w:tcPr>
            <w:tcW w:type="dxa" w:w="1440"/>
          </w:tcPr>
          <w:p>
            <w:r>
              <w:t>17.00</w:t>
            </w:r>
          </w:p>
        </w:tc>
        <w:tc>
          <w:tcPr>
            <w:tcW w:type="dxa" w:w="1440"/>
          </w:tcPr>
          <w:p>
            <w:r>
              <w:t>34.00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Digital tempering thermometer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ea</w:t>
            </w:r>
          </w:p>
        </w:tc>
        <w:tc>
          <w:tcPr>
            <w:tcW w:type="dxa" w:w="1440"/>
          </w:tcPr>
          <w:p>
            <w:r>
              <w:t>45.00</w:t>
            </w:r>
          </w:p>
        </w:tc>
        <w:tc>
          <w:tcPr>
            <w:tcW w:type="dxa" w:w="1440"/>
          </w:tcPr>
          <w:p>
            <w:r>
              <w:t>45.00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Gold dusting brush set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ea</w:t>
            </w:r>
          </w:p>
        </w:tc>
        <w:tc>
          <w:tcPr>
            <w:tcW w:type="dxa" w:w="1440"/>
          </w:tcPr>
          <w:p>
            <w:r>
              <w:t>50.00</w:t>
            </w:r>
          </w:p>
        </w:tc>
        <w:tc>
          <w:tcPr>
            <w:tcW w:type="dxa" w:w="1440"/>
          </w:tcPr>
          <w:p>
            <w:r>
              <w:t>50.00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Delivery and handling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35.00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b/>
              </w:rPr>
              <w:t>TOTAL DUE (EUR)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1,247.50</w:t>
            </w:r>
          </w:p>
        </w:tc>
        <w:tc>
          <w:tcPr>
            <w:tcW w:type="dxa" w:w="1440"/>
          </w:tcPr>
          <w:p/>
        </w:tc>
      </w:tr>
    </w:tbl>
    <w:p/>
    <w:p>
      <w:r>
        <w:rPr>
          <w:i/>
          <w:sz w:val="19"/>
        </w:rPr>
        <w:t>This revised estimate supersedes our estimate of 29 September 2026. The couverture line has been adjusted to reflect the recent Valrhona price change. Please confirm before we release the special-order moulds to dispatch.</w:t>
      </w:r>
    </w:p>
    <w:p>
      <w:r>
        <w:rPr>
          <w:sz w:val="19"/>
        </w:rPr>
        <w:t>Dispatch will follow on confirmation. Inbound courier: FedEx.</w:t>
      </w:r>
    </w:p>
    <w:p>
      <w:r>
        <w:rPr>
          <w:sz w:val="19"/>
        </w:rPr>
        <w:t>Kind regards,</w:t>
        <w:br/>
        <w:t>Isabelle Moens</w:t>
        <w:br/>
        <w:t>Moens &amp; Fils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