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A09D" w14:textId="77777777" w:rsidR="0026312C" w:rsidRDefault="00000000" w:rsidP="008C0A9D">
      <w:pPr>
        <w:spacing w:after="240" w:line="288" w:lineRule="auto"/>
        <w:jc w:val="left"/>
      </w:pPr>
      <w:r>
        <w:rPr>
          <w:b/>
          <w:bCs/>
          <w:sz w:val="52"/>
          <w:szCs w:val="52"/>
        </w:rPr>
        <w:t>نقل المال بين أرصدة المكتب — ورقة نقاش للإدارة</w:t>
      </w:r>
    </w:p>
    <w:p w14:paraId="39AB9674" w14:textId="77777777" w:rsidR="0026312C" w:rsidRDefault="00000000" w:rsidP="008C0A9D">
      <w:pPr>
        <w:pBdr>
          <w:right w:val="single" w:sz="18" w:space="10" w:color="1B4B7A"/>
        </w:pBdr>
        <w:spacing w:after="200" w:line="288" w:lineRule="auto"/>
        <w:ind w:left="240"/>
        <w:jc w:val="left"/>
      </w:pPr>
      <w:r>
        <w:rPr>
          <w:color w:val="5B6579"/>
          <w:sz w:val="20"/>
          <w:szCs w:val="20"/>
        </w:rPr>
        <w:t>ورقة للاجتماع، لا قرار. الغرض منها أن نتفق على تسعة أمور قبل أن يُبنى أي شيء، لأن تغيير أيٍّ منها بعد البناء أصعب بكثير من الاتفاق عليه الآن. التاريخ: ١٩ آب ٢٠٢٦.</w:t>
      </w:r>
    </w:p>
    <w:p w14:paraId="06B7BDE1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51FC1D21" w14:textId="77777777" w:rsidR="0026312C" w:rsidRDefault="00000000" w:rsidP="008C0A9D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١. المسألة في سطرين</w:t>
      </w:r>
    </w:p>
    <w:p w14:paraId="4FF66443" w14:textId="77777777" w:rsidR="0026312C" w:rsidRDefault="00000000" w:rsidP="008C0A9D">
      <w:pPr>
        <w:spacing w:after="160" w:line="288" w:lineRule="auto"/>
        <w:jc w:val="left"/>
      </w:pPr>
      <w:r>
        <w:t xml:space="preserve">مال المكتب لا يجلس في مكان واحد. جزءٌ منه نقدٌ في الدرج، وجزءٌ رصيدٌ في البنك، وجزءٌ حسابٌ جارٍ مع شركة الحوالات. وهذه الأرصدة </w:t>
      </w:r>
      <w:r>
        <w:rPr>
          <w:b/>
          <w:bCs/>
        </w:rPr>
        <w:t>يتحرك المال بينها كل يوم</w:t>
      </w:r>
      <w:r>
        <w:t>.</w:t>
      </w:r>
    </w:p>
    <w:p w14:paraId="3A71400C" w14:textId="77777777" w:rsidR="0026312C" w:rsidRDefault="00000000" w:rsidP="008C0A9D">
      <w:pPr>
        <w:spacing w:after="160" w:line="288" w:lineRule="auto"/>
        <w:jc w:val="left"/>
      </w:pPr>
      <w:r>
        <w:t xml:space="preserve">النظام اليوم يعرف كيف يسجّل الصرف والحوالة والتسليم بين الخزينة </w:t>
      </w:r>
      <w:proofErr w:type="spellStart"/>
      <w:r>
        <w:t>والتلر</w:t>
      </w:r>
      <w:proofErr w:type="spellEnd"/>
      <w:r>
        <w:t xml:space="preserve">. لكنه </w:t>
      </w:r>
      <w:r>
        <w:rPr>
          <w:b/>
          <w:bCs/>
        </w:rPr>
        <w:t>لا يعرف حركةً واحدة اسمها: نقلتُ مالاً من رصيدٍ إلى رصيد</w:t>
      </w:r>
      <w:r>
        <w:t>.</w:t>
      </w:r>
    </w:p>
    <w:p w14:paraId="25B2E0CE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5A670D82" w14:textId="77777777" w:rsidR="0026312C" w:rsidRDefault="00000000" w:rsidP="008C0A9D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٢. متى يحدث هذا فعلاً</w:t>
      </w:r>
    </w:p>
    <w:p w14:paraId="3E7E29CA" w14:textId="77777777" w:rsidR="0026312C" w:rsidRDefault="00000000" w:rsidP="008C0A9D">
      <w:pPr>
        <w:spacing w:after="160" w:line="288" w:lineRule="auto"/>
        <w:jc w:val="left"/>
      </w:pPr>
      <w:r>
        <w:t>ثلاث حالات تتكرر عندنا كل أسبوع:</w:t>
      </w:r>
    </w:p>
    <w:p w14:paraId="09160400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الوسيط سدّد نقداً.</w:t>
      </w:r>
      <w:r>
        <w:t xml:space="preserve"> كان لنا عنده رصيد، جاء وسلّمنا نقداً. الرصيد عنده نقص، والنقد في الدرج زاد. المكتب لم يربح ولم يخسر شيئاً — المال نفسه غيّر مكانه.</w:t>
      </w:r>
    </w:p>
    <w:p w14:paraId="2CA430C5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أودعنا نقداً في البنك.</w:t>
      </w:r>
      <w:r>
        <w:t xml:space="preserve"> أخذنا من الدرج ووضعناه في الحساب. عكس الحالة الأولى تماماً.</w:t>
      </w:r>
    </w:p>
    <w:p w14:paraId="31EFB4F5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شركة الحوالات صفّت حسابها معنا.</w:t>
      </w:r>
      <w:r>
        <w:t xml:space="preserve"> ما كان لنا عندها صار نقداً في يدنا.</w:t>
      </w:r>
    </w:p>
    <w:p w14:paraId="53FDE81B" w14:textId="77777777" w:rsidR="0026312C" w:rsidRDefault="00000000" w:rsidP="008C0A9D">
      <w:pPr>
        <w:spacing w:after="160" w:line="288" w:lineRule="auto"/>
        <w:jc w:val="left"/>
      </w:pPr>
      <w:r>
        <w:t xml:space="preserve">في كل حالة: </w:t>
      </w:r>
      <w:r>
        <w:rPr>
          <w:b/>
          <w:bCs/>
        </w:rPr>
        <w:t>قيمة المكتب لم تتغيّر بفلس واحد.</w:t>
      </w:r>
      <w:r>
        <w:t xml:space="preserve"> تغيّر مكان المال فقط.</w:t>
      </w:r>
    </w:p>
    <w:p w14:paraId="4EBE2A20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7062F10D" w14:textId="77777777" w:rsidR="0026312C" w:rsidRDefault="00000000" w:rsidP="008C0A9D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٣. كيف نسجّلها اليوم — وأين الخلل</w:t>
      </w:r>
    </w:p>
    <w:p w14:paraId="1EC6815A" w14:textId="77777777" w:rsidR="0026312C" w:rsidRDefault="00000000" w:rsidP="008C0A9D">
      <w:pPr>
        <w:spacing w:after="160" w:line="288" w:lineRule="auto"/>
        <w:jc w:val="left"/>
      </w:pPr>
      <w:r>
        <w:t>اليوم نسجّلها على مرحلتين منفصلتين: نُنقص من الرصيد الأول، ثم نزيد على الرصيد الثاني. حركتان لا يربط بينهما شيء.</w:t>
      </w:r>
    </w:p>
    <w:p w14:paraId="405D1676" w14:textId="77777777" w:rsidR="0026312C" w:rsidRDefault="00000000" w:rsidP="008C0A9D">
      <w:pPr>
        <w:spacing w:after="160" w:line="288" w:lineRule="auto"/>
        <w:jc w:val="left"/>
      </w:pPr>
      <w:r>
        <w:rPr>
          <w:b/>
          <w:bCs/>
        </w:rPr>
        <w:t>والخلل أن الثانية قد لا تحدث.</w:t>
      </w:r>
      <w:r>
        <w:t xml:space="preserve"> ينشغل الموظف، أو ينقطع الاتصال، أو يظن أنه سجّلها وهو لم يفعل.</w:t>
      </w:r>
    </w:p>
    <w:p w14:paraId="4E33929F" w14:textId="77777777" w:rsidR="0026312C" w:rsidRDefault="00000000" w:rsidP="008C0A9D">
      <w:pPr>
        <w:spacing w:after="160" w:line="288" w:lineRule="auto"/>
        <w:jc w:val="left"/>
      </w:pPr>
      <w:r>
        <w:rPr>
          <w:b/>
          <w:bCs/>
        </w:rPr>
        <w:t>ماذا يحصل عندئذ؟</w:t>
      </w:r>
      <w:r>
        <w:t xml:space="preserve"> ينقص مال المكتب بالمبلغ كله، ولا يوجد في تقرير اليوم سطرٌ واحد يشرح النقص. ليس ربحاً ولا خسارة ولا مصروفاً — مالٌ اختفى من الحساب بلا تفسير. ثم نقضي أياماً في البحث عن خطأٍ لم يقع أصلاً في العدّ، بل في التسجيل.</w:t>
      </w:r>
    </w:p>
    <w:p w14:paraId="2B8CAADD" w14:textId="77777777" w:rsidR="0026312C" w:rsidRDefault="00000000" w:rsidP="008C0A9D">
      <w:pPr>
        <w:spacing w:after="160" w:line="288" w:lineRule="auto"/>
        <w:jc w:val="left"/>
      </w:pPr>
      <w:r>
        <w:lastRenderedPageBreak/>
        <w:t xml:space="preserve">وهناك وجهٌ ثانٍ للمشكلة: </w:t>
      </w:r>
      <w:r>
        <w:rPr>
          <w:b/>
          <w:bCs/>
        </w:rPr>
        <w:t>لا يمكن التراجع عن نصف حركة.</w:t>
      </w:r>
      <w:r>
        <w:t xml:space="preserve"> إن اكتشفنا بعد أسبوع أن النقل كان خطأً، نُلغي طرفاً ونبحث عن الطرف الآخر يدوياً.</w:t>
      </w:r>
    </w:p>
    <w:p w14:paraId="4E83B69A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2E011560" w14:textId="77777777" w:rsidR="0026312C" w:rsidRDefault="00000000" w:rsidP="008C0A9D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٤. المقترح</w:t>
      </w:r>
    </w:p>
    <w:p w14:paraId="7A9DDF22" w14:textId="77777777" w:rsidR="0026312C" w:rsidRDefault="00000000" w:rsidP="008C0A9D">
      <w:pPr>
        <w:spacing w:after="160" w:line="288" w:lineRule="auto"/>
        <w:jc w:val="left"/>
      </w:pPr>
      <w:r>
        <w:t xml:space="preserve">حركةٌ واحدة في الشاشة اسمها </w:t>
      </w:r>
      <w:r>
        <w:rPr>
          <w:b/>
          <w:bCs/>
        </w:rPr>
        <w:t>«نقل»</w:t>
      </w:r>
      <w:r>
        <w:t>: من أي رصيد، إلى أي رصيد، كم، ولماذا.</w:t>
      </w:r>
    </w:p>
    <w:p w14:paraId="158624B3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t xml:space="preserve">الطرفان يُسجَّلان </w:t>
      </w:r>
      <w:r>
        <w:rPr>
          <w:b/>
          <w:bCs/>
        </w:rPr>
        <w:t>معاً أو لا يُسجَّل شيء</w:t>
      </w:r>
      <w:r>
        <w:t>. لا وجود لحالة «نصف نقل».</w:t>
      </w:r>
    </w:p>
    <w:p w14:paraId="563A988E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t>تظهر في السجل سطراً واحداً مفهوماً يذكر الطرفين.</w:t>
      </w:r>
    </w:p>
    <w:p w14:paraId="20FB5BE6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t xml:space="preserve">تُقرأ في تقرير اليوم </w:t>
      </w:r>
      <w:r>
        <w:rPr>
          <w:b/>
          <w:bCs/>
        </w:rPr>
        <w:t>صفراً</w:t>
      </w:r>
      <w:r>
        <w:t>: لا ربحاً ولا خسارة — لأنها ليست كذلك.</w:t>
      </w:r>
    </w:p>
    <w:p w14:paraId="66015800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t>تُلغى كوحدة واحدة إن كانت خطأً.</w:t>
      </w:r>
    </w:p>
    <w:p w14:paraId="5C99E2D9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16A0796C" w14:textId="77777777" w:rsidR="0026312C" w:rsidRDefault="00000000" w:rsidP="008C0A9D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٥. كيف سيُنفَّذ</w:t>
      </w:r>
    </w:p>
    <w:p w14:paraId="255EEEDD" w14:textId="77777777" w:rsidR="0026312C" w:rsidRDefault="00000000" w:rsidP="008C0A9D">
      <w:pPr>
        <w:spacing w:after="160" w:line="288" w:lineRule="auto"/>
        <w:jc w:val="left"/>
      </w:pPr>
      <w:r>
        <w:t>خمس خطوات، بلا تفاصيل تقنية:</w:t>
      </w:r>
    </w:p>
    <w:tbl>
      <w:tblPr>
        <w:tblStyle w:val="a3"/>
        <w:bidiVisual/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6312C" w14:paraId="2D70994E" w14:textId="77777777">
        <w:trPr>
          <w:tblHeader/>
        </w:trPr>
        <w:tc>
          <w:tcPr>
            <w:tcW w:w="3120" w:type="dxa"/>
            <w:shd w:val="clear" w:color="auto" w:fill="EEF2F8"/>
            <w:vAlign w:val="center"/>
          </w:tcPr>
          <w:p w14:paraId="45FE6AD4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120" w:type="dxa"/>
            <w:shd w:val="clear" w:color="auto" w:fill="EEF2F8"/>
            <w:vAlign w:val="center"/>
          </w:tcPr>
          <w:p w14:paraId="4C5518FD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الخطوة</w:t>
            </w:r>
          </w:p>
        </w:tc>
        <w:tc>
          <w:tcPr>
            <w:tcW w:w="3120" w:type="dxa"/>
            <w:shd w:val="clear" w:color="auto" w:fill="EEF2F8"/>
            <w:vAlign w:val="center"/>
          </w:tcPr>
          <w:p w14:paraId="77AC70CE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ما يظهر منها</w:t>
            </w:r>
          </w:p>
        </w:tc>
      </w:tr>
      <w:tr w:rsidR="0026312C" w14:paraId="65195D6A" w14:textId="77777777">
        <w:tc>
          <w:tcPr>
            <w:tcW w:w="3120" w:type="dxa"/>
            <w:vAlign w:val="center"/>
          </w:tcPr>
          <w:p w14:paraId="53B61296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١</w:t>
            </w:r>
          </w:p>
        </w:tc>
        <w:tc>
          <w:tcPr>
            <w:tcW w:w="3120" w:type="dxa"/>
            <w:vAlign w:val="center"/>
          </w:tcPr>
          <w:p w14:paraId="0AF3E8C0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الأساس المحاسبي</w:t>
            </w:r>
          </w:p>
        </w:tc>
        <w:tc>
          <w:tcPr>
            <w:tcW w:w="3120" w:type="dxa"/>
            <w:vAlign w:val="center"/>
          </w:tcPr>
          <w:p w14:paraId="4A34C293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الحركة تُسجَّل صحيحة، والطرفان لا ينفصلان</w:t>
            </w:r>
          </w:p>
        </w:tc>
      </w:tr>
      <w:tr w:rsidR="0026312C" w14:paraId="74B62403" w14:textId="77777777">
        <w:tc>
          <w:tcPr>
            <w:tcW w:w="3120" w:type="dxa"/>
            <w:vAlign w:val="center"/>
          </w:tcPr>
          <w:p w14:paraId="19218773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٢</w:t>
            </w:r>
          </w:p>
        </w:tc>
        <w:tc>
          <w:tcPr>
            <w:tcW w:w="3120" w:type="dxa"/>
            <w:vAlign w:val="center"/>
          </w:tcPr>
          <w:p w14:paraId="3655F562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الشاشة</w:t>
            </w:r>
          </w:p>
        </w:tc>
        <w:tc>
          <w:tcPr>
            <w:tcW w:w="3120" w:type="dxa"/>
            <w:vAlign w:val="center"/>
          </w:tcPr>
          <w:p w14:paraId="1AB389B2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زر «نقل» ونافذة بسيطة: من، إلى، كم، الملاحظة</w:t>
            </w:r>
          </w:p>
        </w:tc>
      </w:tr>
      <w:tr w:rsidR="0026312C" w14:paraId="5353E871" w14:textId="77777777">
        <w:tc>
          <w:tcPr>
            <w:tcW w:w="3120" w:type="dxa"/>
            <w:vAlign w:val="center"/>
          </w:tcPr>
          <w:p w14:paraId="0A9089B2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٣</w:t>
            </w:r>
          </w:p>
        </w:tc>
        <w:tc>
          <w:tcPr>
            <w:tcW w:w="3120" w:type="dxa"/>
            <w:vAlign w:val="center"/>
          </w:tcPr>
          <w:p w14:paraId="65FF15DA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السجل والتقرير</w:t>
            </w:r>
          </w:p>
        </w:tc>
        <w:tc>
          <w:tcPr>
            <w:tcW w:w="3120" w:type="dxa"/>
            <w:vAlign w:val="center"/>
          </w:tcPr>
          <w:p w14:paraId="05F64223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الحركة تظهر مفهومة ولا تشوّه ربح اليوم</w:t>
            </w:r>
          </w:p>
        </w:tc>
      </w:tr>
      <w:tr w:rsidR="0026312C" w14:paraId="5715C940" w14:textId="77777777">
        <w:tc>
          <w:tcPr>
            <w:tcW w:w="3120" w:type="dxa"/>
            <w:vAlign w:val="center"/>
          </w:tcPr>
          <w:p w14:paraId="55092BF0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٤</w:t>
            </w:r>
          </w:p>
        </w:tc>
        <w:tc>
          <w:tcPr>
            <w:tcW w:w="3120" w:type="dxa"/>
            <w:vAlign w:val="center"/>
          </w:tcPr>
          <w:p w14:paraId="5BE77DD0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الإلغاء</w:t>
            </w:r>
          </w:p>
        </w:tc>
        <w:tc>
          <w:tcPr>
            <w:tcW w:w="3120" w:type="dxa"/>
            <w:vAlign w:val="center"/>
          </w:tcPr>
          <w:p w14:paraId="5AD2766B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التراجع عن نقلٍ خاطئ بضغطة واحدة</w:t>
            </w:r>
          </w:p>
        </w:tc>
      </w:tr>
      <w:tr w:rsidR="0026312C" w14:paraId="6F02A538" w14:textId="77777777">
        <w:tc>
          <w:tcPr>
            <w:tcW w:w="3120" w:type="dxa"/>
            <w:vAlign w:val="center"/>
          </w:tcPr>
          <w:p w14:paraId="79D6890B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٥</w:t>
            </w:r>
          </w:p>
        </w:tc>
        <w:tc>
          <w:tcPr>
            <w:tcW w:w="3120" w:type="dxa"/>
            <w:vAlign w:val="center"/>
          </w:tcPr>
          <w:p w14:paraId="3654614F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الاختبار</w:t>
            </w:r>
          </w:p>
        </w:tc>
        <w:tc>
          <w:tcPr>
            <w:tcW w:w="3120" w:type="dxa"/>
            <w:vAlign w:val="center"/>
          </w:tcPr>
          <w:p w14:paraId="5E25E658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تجربة كل الحالات — بما فيها الخاطئة — قبل التشغيل</w:t>
            </w:r>
          </w:p>
        </w:tc>
      </w:tr>
    </w:tbl>
    <w:p w14:paraId="53893AB9" w14:textId="77777777" w:rsidR="0026312C" w:rsidRDefault="0026312C" w:rsidP="008C0A9D">
      <w:pPr>
        <w:spacing w:after="160" w:line="288" w:lineRule="auto"/>
        <w:jc w:val="left"/>
      </w:pPr>
    </w:p>
    <w:p w14:paraId="529E9BE7" w14:textId="77777777" w:rsidR="0026312C" w:rsidRDefault="00000000" w:rsidP="008C0A9D">
      <w:pPr>
        <w:spacing w:after="160" w:line="288" w:lineRule="auto"/>
        <w:jc w:val="left"/>
      </w:pPr>
      <w:r>
        <w:rPr>
          <w:b/>
          <w:bCs/>
        </w:rPr>
        <w:t>لا تبدأ الخطوة الأولى قبل أن نتفق على أجوبة القسم التالي.</w:t>
      </w:r>
    </w:p>
    <w:p w14:paraId="29CFDED0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26A388A3" w14:textId="77777777" w:rsidR="0026312C" w:rsidRDefault="00000000" w:rsidP="008C0A9D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lastRenderedPageBreak/>
        <w:t>٦. الأسئلة التسعة</w:t>
      </w:r>
    </w:p>
    <w:p w14:paraId="6ABD9C18" w14:textId="77777777" w:rsidR="0026312C" w:rsidRDefault="00000000" w:rsidP="008C0A9D">
      <w:pPr>
        <w:spacing w:after="160" w:line="288" w:lineRule="auto"/>
        <w:jc w:val="left"/>
      </w:pPr>
      <w:r>
        <w:t>اكتب القرار في المربع تحت كل سؤال.</w:t>
      </w:r>
    </w:p>
    <w:p w14:paraId="071A3E7B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14DBAE88" w14:textId="77777777" w:rsidR="0026312C" w:rsidRDefault="00000000" w:rsidP="008C0A9D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س١ — إيداع النقد في البنك: متى نعتبره وصل؟</w:t>
      </w:r>
    </w:p>
    <w:p w14:paraId="4AC35393" w14:textId="77777777" w:rsidR="0026312C" w:rsidRDefault="00000000" w:rsidP="008C0A9D">
      <w:pPr>
        <w:spacing w:after="160" w:line="288" w:lineRule="auto"/>
        <w:jc w:val="left"/>
      </w:pPr>
      <w:r>
        <w:t>هذا أهم سؤال في الورقة كلها.</w:t>
      </w:r>
    </w:p>
    <w:p w14:paraId="426A02C6" w14:textId="77777777" w:rsidR="0026312C" w:rsidRDefault="00000000" w:rsidP="008C0A9D">
      <w:pPr>
        <w:spacing w:after="160" w:line="288" w:lineRule="auto"/>
        <w:jc w:val="left"/>
      </w:pPr>
      <w:r>
        <w:t>«الوسيط سدّد نقداً» حركةٌ لحظية — المال في يدنا الآن. أما «أودعنا في البنك» فليست كذلك: النقد خرج من الدرج اليوم، والرصيد قد لا يظهر في الحساب قبل الغد.</w:t>
      </w:r>
    </w:p>
    <w:p w14:paraId="77F92DA2" w14:textId="77777777" w:rsidR="0026312C" w:rsidRDefault="00000000" w:rsidP="008C0A9D">
      <w:pPr>
        <w:spacing w:after="160" w:line="288" w:lineRule="auto"/>
        <w:jc w:val="left"/>
      </w:pPr>
      <w:r>
        <w:t xml:space="preserve">فإن سجّلنا الطرفين في اللحظة نفسها، يصير في النظام رصيدٌ بنكي </w:t>
      </w:r>
      <w:r>
        <w:rPr>
          <w:b/>
          <w:bCs/>
        </w:rPr>
        <w:t>لا نملكه بعد</w:t>
      </w:r>
      <w:r>
        <w:t xml:space="preserve"> — وقد يدفع منه الموظف لعميل، فنجد أنفسنا مكشوفين.</w:t>
      </w:r>
    </w:p>
    <w:p w14:paraId="2D589989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النقل لحظيٌّ دائماً، ولا يُسجَّل إلا بعد أن نرى المال في الحساب. أبسط، ويكفي إن كان هذا ما نفعله عملياً على أي حال.</w:t>
      </w:r>
    </w:p>
    <w:p w14:paraId="3B06F602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نضيف حالة وسيطة اسمها </w:t>
      </w:r>
      <w:r>
        <w:rPr>
          <w:b/>
          <w:bCs/>
        </w:rPr>
        <w:t>«في الطريق»</w:t>
      </w:r>
      <w:r>
        <w:t>: المال يخرج من الدرج إليها، ولا يدخل رصيد البنك إلا حين نؤكّد وصوله. أصدق، لكنه خطوةٌ إضافية على الموظف في كل إيداع.</w:t>
      </w:r>
    </w:p>
    <w:p w14:paraId="15189162" w14:textId="77777777" w:rsidR="0026312C" w:rsidRDefault="00000000" w:rsidP="008C0A9D">
      <w:pPr>
        <w:keepNext/>
        <w:spacing w:after="160" w:line="288" w:lineRule="auto"/>
        <w:jc w:val="left"/>
      </w:pPr>
      <w:r>
        <w:rPr>
          <w:b/>
          <w:bCs/>
        </w:rPr>
        <w:t>السؤال العملي للإدارة:</w:t>
      </w:r>
      <w:r>
        <w:t xml:space="preserve"> حين نودع نقداً، هل نستطيع الدفع من ذلك الرصيد في نفس اليوم، أم ننتظر؟</w:t>
      </w:r>
    </w:p>
    <w:p w14:paraId="6A8E0A3B" w14:textId="77777777" w:rsidR="0026312C" w:rsidRDefault="00000000" w:rsidP="008C0A9D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662B6B06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2AB5AD1B" w14:textId="77777777" w:rsidR="0026312C" w:rsidRDefault="00000000" w:rsidP="008C0A9D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س٢ — أي الأرصدة يُسمح بالنقل بينها؟</w:t>
      </w:r>
    </w:p>
    <w:p w14:paraId="16BEBC2E" w14:textId="77777777" w:rsidR="0026312C" w:rsidRDefault="00000000" w:rsidP="008C0A9D">
      <w:pPr>
        <w:spacing w:after="160" w:line="288" w:lineRule="auto"/>
        <w:jc w:val="left"/>
      </w:pPr>
      <w:r>
        <w:t xml:space="preserve">عندنا خمسة أرصدة: </w:t>
      </w:r>
      <w:r>
        <w:rPr>
          <w:b/>
          <w:bCs/>
        </w:rPr>
        <w:t>النقد</w:t>
      </w:r>
      <w:r>
        <w:t>، و</w:t>
      </w:r>
      <w:r>
        <w:rPr>
          <w:b/>
          <w:bCs/>
        </w:rPr>
        <w:t>رصيد البنك</w:t>
      </w:r>
      <w:r>
        <w:t>، و</w:t>
      </w:r>
      <w:r>
        <w:rPr>
          <w:b/>
          <w:bCs/>
        </w:rPr>
        <w:t>حساب شركة الحوالات</w:t>
      </w:r>
      <w:r>
        <w:t>، و</w:t>
      </w:r>
      <w:r>
        <w:rPr>
          <w:b/>
          <w:bCs/>
        </w:rPr>
        <w:t>صندوق الفروقات</w:t>
      </w:r>
      <w:r>
        <w:t xml:space="preserve"> (ما ينتج عن اختلاف العدّ)، و</w:t>
      </w:r>
      <w:r>
        <w:rPr>
          <w:b/>
          <w:bCs/>
        </w:rPr>
        <w:t>الذمم</w:t>
      </w:r>
      <w:r>
        <w:t xml:space="preserve"> (ما لنا عند الناس).</w:t>
      </w:r>
    </w:p>
    <w:p w14:paraId="2E45DC3F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النقل مسموح بين الثلاثة الأولى فقط. الفروقات والذمم ممنوعة.</w:t>
      </w:r>
    </w:p>
    <w:p w14:paraId="491F24D1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النقل مسموح بين الخمسة جميعاً.</w:t>
      </w:r>
    </w:p>
    <w:p w14:paraId="4AD44E27" w14:textId="77777777" w:rsidR="0026312C" w:rsidRDefault="00000000" w:rsidP="008C0A9D">
      <w:pPr>
        <w:keepNext/>
        <w:spacing w:after="160" w:line="288" w:lineRule="auto"/>
        <w:jc w:val="left"/>
      </w:pPr>
      <w:r>
        <w:rPr>
          <w:b/>
          <w:bCs/>
        </w:rPr>
        <w:t>لماذا أقترح (أ):</w:t>
      </w:r>
      <w:r>
        <w:t xml:space="preserve"> صندوق الفروقات ليس مالاً، بل أثرُ نقصٍ أو زيادةٍ في العدّ، ويجب أن يبقى ظاهراً في نتيجة اليوم حتى نعرف كم من ربحنا ضاع في أخطاء العدّ. </w:t>
      </w:r>
      <w:r>
        <w:rPr>
          <w:b/>
          <w:bCs/>
        </w:rPr>
        <w:t>لو سمحنا بالنقل منه، لأمكن إخفاء عجزٍ حقيقي بتسميته «نقلاً»</w:t>
      </w:r>
      <w:r>
        <w:t xml:space="preserve"> — وهذا باب لا أرى مصلحة في فتحه.</w:t>
      </w:r>
    </w:p>
    <w:p w14:paraId="4DC6FB0B" w14:textId="77777777" w:rsidR="0026312C" w:rsidRDefault="00000000" w:rsidP="008C0A9D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6599BCC5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55EBC15C" w14:textId="77777777" w:rsidR="0026312C" w:rsidRDefault="00000000" w:rsidP="008C0A9D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lastRenderedPageBreak/>
        <w:t>س٣ — النقل بين عملتين مختلفتين</w:t>
      </w:r>
    </w:p>
    <w:p w14:paraId="5065C08F" w14:textId="77777777" w:rsidR="0026312C" w:rsidRDefault="00000000" w:rsidP="008C0A9D">
      <w:pPr>
        <w:spacing w:after="160" w:line="288" w:lineRule="auto"/>
        <w:jc w:val="left"/>
      </w:pPr>
      <w:r>
        <w:t xml:space="preserve">نقل الشيكل إلى الشيكل نقل. أما تحويل شيكل إلى دولار فهو </w:t>
      </w:r>
      <w:r>
        <w:rPr>
          <w:b/>
          <w:bCs/>
        </w:rPr>
        <w:t>صرف</w:t>
      </w:r>
      <w:r>
        <w:t>: له سعر وله ربح، ومكانه ماكينة التصريف لا شاشة النقل.</w:t>
      </w:r>
    </w:p>
    <w:p w14:paraId="6A991B7E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يُمنع، وتظهر رسالة تحيل الموظف إلى ماكينة التصريف.</w:t>
      </w:r>
    </w:p>
    <w:p w14:paraId="0EC0A00C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يُسمح به، ويُكتب السعر يدوياً.</w:t>
      </w:r>
    </w:p>
    <w:p w14:paraId="0EC895B9" w14:textId="77777777" w:rsidR="0026312C" w:rsidRDefault="00000000" w:rsidP="008C0A9D">
      <w:pPr>
        <w:keepNext/>
        <w:spacing w:after="160" w:line="288" w:lineRule="auto"/>
        <w:jc w:val="left"/>
      </w:pPr>
      <w:r>
        <w:rPr>
          <w:b/>
          <w:bCs/>
        </w:rPr>
        <w:t>لماذا أقترح (أ):</w:t>
      </w:r>
      <w:r>
        <w:t xml:space="preserve"> لو فُتح هذا الباب لصار طريقاً يخرج المال من عملةٍ ويدخل في أخرى </w:t>
      </w:r>
      <w:r>
        <w:rPr>
          <w:b/>
          <w:bCs/>
        </w:rPr>
        <w:t>بلا سعرٍ ولا هامش ربح</w:t>
      </w:r>
      <w:r>
        <w:t xml:space="preserve"> — وعندها لا يعود قياس ربح المكتب من الصرف صحيحاً.</w:t>
      </w:r>
    </w:p>
    <w:p w14:paraId="402497E0" w14:textId="77777777" w:rsidR="0026312C" w:rsidRDefault="00000000" w:rsidP="008C0A9D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56E332A8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651B3F68" w14:textId="77777777" w:rsidR="0026312C" w:rsidRDefault="00000000" w:rsidP="008C0A9D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 xml:space="preserve">س٤ — النقل بين صندوق </w:t>
      </w:r>
      <w:proofErr w:type="spellStart"/>
      <w:r>
        <w:rPr>
          <w:b/>
          <w:bCs/>
          <w:color w:val="1B4B7A"/>
          <w:sz w:val="28"/>
          <w:szCs w:val="28"/>
        </w:rPr>
        <w:t>تلرٍ</w:t>
      </w:r>
      <w:proofErr w:type="spellEnd"/>
      <w:r>
        <w:rPr>
          <w:b/>
          <w:bCs/>
          <w:color w:val="1B4B7A"/>
          <w:sz w:val="28"/>
          <w:szCs w:val="28"/>
        </w:rPr>
        <w:t xml:space="preserve"> وصندوق </w:t>
      </w:r>
      <w:proofErr w:type="spellStart"/>
      <w:r>
        <w:rPr>
          <w:b/>
          <w:bCs/>
          <w:color w:val="1B4B7A"/>
          <w:sz w:val="28"/>
          <w:szCs w:val="28"/>
        </w:rPr>
        <w:t>تلرٍ</w:t>
      </w:r>
      <w:proofErr w:type="spellEnd"/>
      <w:r>
        <w:rPr>
          <w:b/>
          <w:bCs/>
          <w:color w:val="1B4B7A"/>
          <w:sz w:val="28"/>
          <w:szCs w:val="28"/>
        </w:rPr>
        <w:t xml:space="preserve"> آخر</w:t>
      </w:r>
    </w:p>
    <w:p w14:paraId="615C5398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لا. من أراد أن يعطي زميله، يُعيد إلى الخزينة والخزينة تسلّم الآخر — كما هو معمولٌ به اليوم.</w:t>
      </w:r>
    </w:p>
    <w:p w14:paraId="2DFFCDC1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نعم، نقلٌ مباشر بينهما.</w:t>
      </w:r>
    </w:p>
    <w:p w14:paraId="49852F4B" w14:textId="77777777" w:rsidR="0026312C" w:rsidRDefault="00000000" w:rsidP="008C0A9D">
      <w:pPr>
        <w:keepNext/>
        <w:spacing w:after="160" w:line="288" w:lineRule="auto"/>
        <w:jc w:val="left"/>
      </w:pPr>
      <w:r>
        <w:rPr>
          <w:b/>
          <w:bCs/>
        </w:rPr>
        <w:t>لماذا أقترح (أ):</w:t>
      </w:r>
      <w:r>
        <w:t xml:space="preserve"> كل </w:t>
      </w:r>
      <w:proofErr w:type="spellStart"/>
      <w:r>
        <w:t>تلر</w:t>
      </w:r>
      <w:proofErr w:type="spellEnd"/>
      <w:r>
        <w:t xml:space="preserve"> يُحاسَب على ما استلم وما سلّم. النقل المباشر بينهما يخلط المسؤوليتين، وعند اختلاف الحساب آخر النهار لا نعرف على مَن نرجع.</w:t>
      </w:r>
    </w:p>
    <w:p w14:paraId="15742358" w14:textId="77777777" w:rsidR="0026312C" w:rsidRDefault="00000000" w:rsidP="008C0A9D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237CAB4E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00C49BFE" w14:textId="77777777" w:rsidR="0026312C" w:rsidRDefault="00000000" w:rsidP="008C0A9D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س٥ — هل يحتاج النقل الكبير موافقة ثانية؟</w:t>
      </w:r>
    </w:p>
    <w:p w14:paraId="11A10BC9" w14:textId="77777777" w:rsidR="0026312C" w:rsidRDefault="00000000" w:rsidP="008C0A9D">
      <w:pPr>
        <w:spacing w:after="160" w:line="288" w:lineRule="auto"/>
        <w:jc w:val="left"/>
      </w:pPr>
      <w:r>
        <w:t xml:space="preserve">النقل الداخلي لا يُخرج المال من المكتب، فخطره أقل. لكن </w:t>
      </w:r>
      <w:r>
        <w:rPr>
          <w:b/>
          <w:bCs/>
        </w:rPr>
        <w:t>الإيداع البنكي يُخرجه فعلاً</w:t>
      </w:r>
      <w:r>
        <w:t xml:space="preserve"> من متناولنا ليومٍ كامل.</w:t>
      </w:r>
    </w:p>
    <w:p w14:paraId="6A4DCD73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لا سقف. من يملك الصلاحية ينقل ما يشاء.</w:t>
      </w:r>
    </w:p>
    <w:p w14:paraId="45CF994B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سقفٌ يومي، وما فوقه يحتاج موافقة المدير.</w:t>
      </w:r>
    </w:p>
    <w:p w14:paraId="4838B29B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ج)</w:t>
      </w:r>
      <w:r>
        <w:t xml:space="preserve"> سقفٌ على الإيداع في البنك وحده، دون باقي أنواع النقل.</w:t>
      </w:r>
    </w:p>
    <w:p w14:paraId="4228AE6A" w14:textId="77777777" w:rsidR="0026312C" w:rsidRDefault="00000000" w:rsidP="008C0A9D">
      <w:pPr>
        <w:keepNext/>
        <w:spacing w:after="160" w:line="288" w:lineRule="auto"/>
        <w:jc w:val="left"/>
      </w:pPr>
      <w:r>
        <w:rPr>
          <w:b/>
          <w:bCs/>
        </w:rPr>
        <w:t>إن اخترتم (ب) أو (ج)، فما المبلغ؟</w:t>
      </w:r>
      <w:r>
        <w:t xml:space="preserve"> ..............................</w:t>
      </w:r>
    </w:p>
    <w:p w14:paraId="2DB7E4A3" w14:textId="77777777" w:rsidR="0026312C" w:rsidRDefault="00000000" w:rsidP="008C0A9D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02CB09AD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423ED7C3" w14:textId="77777777" w:rsidR="0026312C" w:rsidRDefault="00000000" w:rsidP="008C0A9D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lastRenderedPageBreak/>
        <w:t>س٦ — من يملك صلاحية النقل؟</w:t>
      </w:r>
    </w:p>
    <w:p w14:paraId="7FE82A3B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نفس مَن يملك اليوم صلاحية تغذية الأرصدة. لا صلاحية جديدة تُدار.</w:t>
      </w:r>
    </w:p>
    <w:p w14:paraId="08A91AD7" w14:textId="77777777" w:rsidR="0026312C" w:rsidRDefault="00000000" w:rsidP="008C0A9D">
      <w:pPr>
        <w:keepNext/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صلاحية مستقلة، فيمكن أن نمنح موظفاً حقّ النقل دون حقّ التغذية.</w:t>
      </w:r>
    </w:p>
    <w:p w14:paraId="5A7751E4" w14:textId="77777777" w:rsidR="0026312C" w:rsidRDefault="00000000" w:rsidP="008C0A9D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2E8D82FA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05E680EC" w14:textId="77777777" w:rsidR="0026312C" w:rsidRDefault="00000000" w:rsidP="008C0A9D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س٧ — التراجع عن نقلٍ خاطئ</w:t>
      </w:r>
    </w:p>
    <w:p w14:paraId="76EC97E0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يُلغى في نفس يوم العمل فقط. وبعد إقفال اليوم يحتاج قيد تصحيح.</w:t>
      </w:r>
    </w:p>
    <w:p w14:paraId="6D8B6AC7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يُلغى في أي وقت، ولو بعد شهر.</w:t>
      </w:r>
    </w:p>
    <w:p w14:paraId="188C3E9E" w14:textId="77777777" w:rsidR="0026312C" w:rsidRDefault="00000000" w:rsidP="008C0A9D">
      <w:pPr>
        <w:keepNext/>
        <w:spacing w:after="160" w:line="288" w:lineRule="auto"/>
        <w:jc w:val="left"/>
      </w:pPr>
      <w:r>
        <w:rPr>
          <w:b/>
          <w:bCs/>
        </w:rPr>
        <w:t>لماذا أقترح (أ):</w:t>
      </w:r>
      <w:r>
        <w:t xml:space="preserve"> اليوم الذي أُقفل وصدر تقريره لا يُعاد فتحه، وإلا تغيّرت أرقامٌ سبق أن اعتُمدت.</w:t>
      </w:r>
    </w:p>
    <w:p w14:paraId="574B03A5" w14:textId="77777777" w:rsidR="0026312C" w:rsidRDefault="00000000" w:rsidP="008C0A9D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73D7BF62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36D608C4" w14:textId="77777777" w:rsidR="0026312C" w:rsidRDefault="00000000" w:rsidP="008C0A9D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س٨ — هل نُلزم الموظف بكتابة سبب النقل؟</w:t>
      </w:r>
    </w:p>
    <w:p w14:paraId="4C1B0BE9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إجباري دائماً.</w:t>
      </w:r>
    </w:p>
    <w:p w14:paraId="44A4D923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اختياري.</w:t>
      </w:r>
    </w:p>
    <w:p w14:paraId="032AF859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ج)</w:t>
      </w:r>
      <w:r>
        <w:t xml:space="preserve"> إجباري فوق مبلغٍ معيّن، وهو: ..............................</w:t>
      </w:r>
    </w:p>
    <w:p w14:paraId="22861FA3" w14:textId="77777777" w:rsidR="0026312C" w:rsidRDefault="00000000" w:rsidP="008C0A9D">
      <w:pPr>
        <w:keepNext/>
        <w:spacing w:after="160" w:line="288" w:lineRule="auto"/>
        <w:jc w:val="left"/>
      </w:pPr>
      <w:r>
        <w:rPr>
          <w:b/>
          <w:bCs/>
        </w:rPr>
        <w:t>رأيي:</w:t>
      </w:r>
      <w:r>
        <w:t xml:space="preserve"> الإجبار الدائم يولّد ملاحظاتٍ فارغة من نوع «نقل» و«تحويل»، فلا تفيد أحداً. والسطر في السجل يذكر الطرفين والمبلغ والوقت والموظف أصلاً.</w:t>
      </w:r>
    </w:p>
    <w:p w14:paraId="0E7877A1" w14:textId="77777777" w:rsidR="0026312C" w:rsidRDefault="00000000" w:rsidP="008C0A9D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3E920393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029FFF10" w14:textId="77777777" w:rsidR="0026312C" w:rsidRDefault="00000000" w:rsidP="008C0A9D">
      <w:pPr>
        <w:keepNext/>
        <w:spacing w:before="280" w:after="120" w:line="288" w:lineRule="auto"/>
        <w:jc w:val="left"/>
      </w:pPr>
      <w:r>
        <w:rPr>
          <w:b/>
          <w:bCs/>
          <w:color w:val="1B4B7A"/>
          <w:sz w:val="28"/>
          <w:szCs w:val="28"/>
        </w:rPr>
        <w:t>س٩ — هل يصل إشعار للمدير عند كل نقل؟</w:t>
      </w:r>
    </w:p>
    <w:p w14:paraId="4F08C86D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أ)</w:t>
      </w:r>
      <w:r>
        <w:t xml:space="preserve"> لا إشعار. السجل كافٍ ويُراجَع متى شئنا.</w:t>
      </w:r>
    </w:p>
    <w:p w14:paraId="1EFDDF9C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ب)</w:t>
      </w:r>
      <w:r>
        <w:t xml:space="preserve"> إشعار عند كل نقل.</w:t>
      </w:r>
    </w:p>
    <w:p w14:paraId="0C781E45" w14:textId="77777777" w:rsidR="0026312C" w:rsidRDefault="00000000" w:rsidP="008C0A9D">
      <w:pPr>
        <w:spacing w:after="100" w:line="288" w:lineRule="auto"/>
        <w:ind w:left="340"/>
        <w:jc w:val="left"/>
      </w:pPr>
      <w:r>
        <w:rPr>
          <w:b/>
          <w:bCs/>
          <w:color w:val="1B4B7A"/>
        </w:rPr>
        <w:t xml:space="preserve">•  </w:t>
      </w:r>
      <w:r>
        <w:rPr>
          <w:b/>
          <w:bCs/>
        </w:rPr>
        <w:t>ج)</w:t>
      </w:r>
      <w:r>
        <w:t xml:space="preserve"> إشعار فوق مبلغٍ معيّن فقط، وهو: ..............................</w:t>
      </w:r>
    </w:p>
    <w:p w14:paraId="772DF230" w14:textId="77777777" w:rsidR="0026312C" w:rsidRDefault="00000000" w:rsidP="008C0A9D">
      <w:pPr>
        <w:keepNext/>
        <w:spacing w:after="160" w:line="288" w:lineRule="auto"/>
        <w:jc w:val="left"/>
      </w:pPr>
      <w:r>
        <w:rPr>
          <w:b/>
          <w:bCs/>
        </w:rPr>
        <w:lastRenderedPageBreak/>
        <w:t>رأيي:</w:t>
      </w:r>
      <w:r>
        <w:t xml:space="preserve"> الإشعار الذي يصل عشرين مرة في اليوم يتوقف الناس عن قراءته، فيصير وجوده كعدمه.</w:t>
      </w:r>
    </w:p>
    <w:p w14:paraId="38B11353" w14:textId="77777777" w:rsidR="0026312C" w:rsidRDefault="00000000" w:rsidP="008C0A9D">
      <w:pPr>
        <w:pBdr>
          <w:top w:val="single" w:sz="4" w:space="6" w:color="D5DCE9"/>
          <w:left w:val="single" w:sz="4" w:space="6" w:color="D5DCE9"/>
          <w:bottom w:val="single" w:sz="4" w:space="6" w:color="D5DCE9"/>
          <w:right w:val="single" w:sz="4" w:space="6" w:color="D5DCE9"/>
        </w:pBdr>
        <w:shd w:val="clear" w:color="auto" w:fill="FAFBFD"/>
        <w:spacing w:before="120" w:after="240" w:line="288" w:lineRule="auto"/>
        <w:jc w:val="left"/>
      </w:pPr>
      <w:r>
        <w:rPr>
          <w:b/>
          <w:bCs/>
          <w:color w:val="1B4B7A"/>
          <w:sz w:val="24"/>
          <w:szCs w:val="24"/>
        </w:rPr>
        <w:t>الإجابة:</w:t>
      </w:r>
      <w:r>
        <w:rPr>
          <w:sz w:val="24"/>
          <w:szCs w:val="24"/>
        </w:rPr>
        <w:t xml:space="preserve">                                                               </w:t>
      </w:r>
    </w:p>
    <w:p w14:paraId="7C3F229A" w14:textId="77777777" w:rsidR="0026312C" w:rsidRDefault="0026312C" w:rsidP="008C0A9D">
      <w:pPr>
        <w:pBdr>
          <w:bottom w:val="single" w:sz="6" w:space="6" w:color="D5DCE9"/>
        </w:pBdr>
        <w:spacing w:before="120" w:after="200" w:line="288" w:lineRule="auto"/>
        <w:jc w:val="left"/>
      </w:pPr>
    </w:p>
    <w:p w14:paraId="1D1F6AC7" w14:textId="77777777" w:rsidR="0026312C" w:rsidRDefault="00000000" w:rsidP="008C0A9D">
      <w:pPr>
        <w:keepNext/>
        <w:pBdr>
          <w:bottom w:val="single" w:sz="6" w:space="6" w:color="D5DCE9"/>
        </w:pBdr>
        <w:spacing w:before="400" w:after="60" w:line="288" w:lineRule="auto"/>
        <w:jc w:val="left"/>
      </w:pPr>
      <w:r>
        <w:rPr>
          <w:b/>
          <w:bCs/>
          <w:sz w:val="34"/>
          <w:szCs w:val="34"/>
        </w:rPr>
        <w:t>٧. القرار</w:t>
      </w:r>
    </w:p>
    <w:tbl>
      <w:tblPr>
        <w:tblStyle w:val="a3"/>
        <w:bidiVisual/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6312C" w14:paraId="4F4CCD00" w14:textId="77777777">
        <w:trPr>
          <w:tblHeader/>
        </w:trPr>
        <w:tc>
          <w:tcPr>
            <w:tcW w:w="4680" w:type="dxa"/>
            <w:shd w:val="clear" w:color="auto" w:fill="EEF2F8"/>
            <w:vAlign w:val="center"/>
          </w:tcPr>
          <w:p w14:paraId="59501F72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البند</w:t>
            </w:r>
          </w:p>
        </w:tc>
        <w:tc>
          <w:tcPr>
            <w:tcW w:w="4680" w:type="dxa"/>
            <w:shd w:val="clear" w:color="auto" w:fill="EEF2F8"/>
            <w:vAlign w:val="center"/>
          </w:tcPr>
          <w:p w14:paraId="71D3395E" w14:textId="77777777" w:rsidR="0026312C" w:rsidRDefault="0026312C" w:rsidP="008C0A9D">
            <w:pPr>
              <w:spacing w:before="40" w:after="40" w:line="288" w:lineRule="auto"/>
              <w:jc w:val="left"/>
            </w:pPr>
          </w:p>
        </w:tc>
      </w:tr>
      <w:tr w:rsidR="0026312C" w14:paraId="6B8ED2B5" w14:textId="77777777">
        <w:tc>
          <w:tcPr>
            <w:tcW w:w="4680" w:type="dxa"/>
            <w:vAlign w:val="center"/>
          </w:tcPr>
          <w:p w14:paraId="50614A99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تاريخ الاجتماع</w:t>
            </w:r>
          </w:p>
        </w:tc>
        <w:tc>
          <w:tcPr>
            <w:tcW w:w="4680" w:type="dxa"/>
            <w:vAlign w:val="center"/>
          </w:tcPr>
          <w:p w14:paraId="3F77A201" w14:textId="77777777" w:rsidR="0026312C" w:rsidRDefault="0026312C" w:rsidP="008C0A9D">
            <w:pPr>
              <w:spacing w:before="40" w:after="40" w:line="288" w:lineRule="auto"/>
              <w:jc w:val="left"/>
            </w:pPr>
          </w:p>
        </w:tc>
      </w:tr>
      <w:tr w:rsidR="0026312C" w14:paraId="09828A16" w14:textId="77777777">
        <w:tc>
          <w:tcPr>
            <w:tcW w:w="4680" w:type="dxa"/>
            <w:vAlign w:val="center"/>
          </w:tcPr>
          <w:p w14:paraId="61365B7E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الحاضرون</w:t>
            </w:r>
          </w:p>
        </w:tc>
        <w:tc>
          <w:tcPr>
            <w:tcW w:w="4680" w:type="dxa"/>
            <w:vAlign w:val="center"/>
          </w:tcPr>
          <w:p w14:paraId="7D60E6C8" w14:textId="77777777" w:rsidR="0026312C" w:rsidRDefault="0026312C" w:rsidP="008C0A9D">
            <w:pPr>
              <w:spacing w:before="40" w:after="40" w:line="288" w:lineRule="auto"/>
              <w:jc w:val="left"/>
            </w:pPr>
          </w:p>
        </w:tc>
      </w:tr>
      <w:tr w:rsidR="0026312C" w14:paraId="60C80A8C" w14:textId="77777777">
        <w:tc>
          <w:tcPr>
            <w:tcW w:w="4680" w:type="dxa"/>
            <w:vAlign w:val="center"/>
          </w:tcPr>
          <w:p w14:paraId="6FF8122E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القرار العام: نمضي في التنفيذ</w:t>
            </w:r>
          </w:p>
        </w:tc>
        <w:tc>
          <w:tcPr>
            <w:tcW w:w="4680" w:type="dxa"/>
            <w:vAlign w:val="center"/>
          </w:tcPr>
          <w:p w14:paraId="1ADE64A7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نعم / لا</w:t>
            </w:r>
          </w:p>
        </w:tc>
      </w:tr>
      <w:tr w:rsidR="0026312C" w14:paraId="4B5260AA" w14:textId="77777777">
        <w:tc>
          <w:tcPr>
            <w:tcW w:w="4680" w:type="dxa"/>
            <w:vAlign w:val="center"/>
          </w:tcPr>
          <w:p w14:paraId="75497951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ملاحظات</w:t>
            </w:r>
          </w:p>
        </w:tc>
        <w:tc>
          <w:tcPr>
            <w:tcW w:w="4680" w:type="dxa"/>
            <w:vAlign w:val="center"/>
          </w:tcPr>
          <w:p w14:paraId="1EC01E2D" w14:textId="77777777" w:rsidR="0026312C" w:rsidRDefault="0026312C" w:rsidP="008C0A9D">
            <w:pPr>
              <w:spacing w:before="40" w:after="40" w:line="288" w:lineRule="auto"/>
              <w:jc w:val="left"/>
            </w:pPr>
          </w:p>
        </w:tc>
      </w:tr>
      <w:tr w:rsidR="0026312C" w14:paraId="6F7BC2A5" w14:textId="77777777">
        <w:tc>
          <w:tcPr>
            <w:tcW w:w="4680" w:type="dxa"/>
            <w:vAlign w:val="center"/>
          </w:tcPr>
          <w:p w14:paraId="32533C11" w14:textId="77777777" w:rsidR="0026312C" w:rsidRDefault="00000000" w:rsidP="008C0A9D">
            <w:pPr>
              <w:spacing w:before="40" w:after="40" w:line="288" w:lineRule="auto"/>
              <w:jc w:val="left"/>
            </w:pPr>
            <w:r>
              <w:rPr>
                <w:color w:val="5B6579"/>
                <w:sz w:val="20"/>
                <w:szCs w:val="20"/>
              </w:rPr>
              <w:t>التوقيع</w:t>
            </w:r>
          </w:p>
        </w:tc>
        <w:tc>
          <w:tcPr>
            <w:tcW w:w="4680" w:type="dxa"/>
            <w:vAlign w:val="center"/>
          </w:tcPr>
          <w:p w14:paraId="3E3417A4" w14:textId="77777777" w:rsidR="0026312C" w:rsidRDefault="0026312C" w:rsidP="008C0A9D">
            <w:pPr>
              <w:spacing w:before="40" w:after="40" w:line="288" w:lineRule="auto"/>
              <w:jc w:val="left"/>
            </w:pPr>
          </w:p>
        </w:tc>
      </w:tr>
    </w:tbl>
    <w:p w14:paraId="79E72C7F" w14:textId="77777777" w:rsidR="0026312C" w:rsidRDefault="0026312C" w:rsidP="008C0A9D">
      <w:pPr>
        <w:spacing w:after="160" w:line="288" w:lineRule="auto"/>
        <w:jc w:val="left"/>
      </w:pPr>
    </w:p>
    <w:sectPr w:rsidR="0026312C">
      <w:pgSz w:w="11906" w:h="16838"/>
      <w:pgMar w:top="1400" w:right="1300" w:bottom="1400" w:left="130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12C"/>
    <w:rsid w:val="0026312C"/>
    <w:rsid w:val="008C0A9D"/>
    <w:rsid w:val="00CC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ADAE5D"/>
  <w15:docId w15:val="{FBDF7BB8-BA64-430B-AB86-7B3C9F0B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Segoe UI"/>
        <w:color w:val="0F1523"/>
        <w:sz w:val="22"/>
        <w:szCs w:val="22"/>
        <w:lang w:val="en-US" w:eastAsia="en-US" w:bidi="ar-PS"/>
      </w:rPr>
    </w:rPrDefault>
    <w:pPrDefault>
      <w:pPr>
        <w:bidi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tl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4" w:space="0" w:color="D5DCE9"/>
        <w:left w:val="single" w:sz="4" w:space="0" w:color="D5DCE9"/>
        <w:bottom w:val="single" w:sz="4" w:space="0" w:color="D5DCE9"/>
        <w:right w:val="single" w:sz="4" w:space="0" w:color="D5DCE9"/>
        <w:insideH w:val="single" w:sz="4" w:space="0" w:color="D5DCE9"/>
        <w:insideV w:val="single" w:sz="4" w:space="0" w:color="D5DCE9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النقل بين الصناديق — خطة سير العمل والأسئلة</dc:title>
  <cp:lastModifiedBy>ibrahem1998_ma@hotmail.com</cp:lastModifiedBy>
  <cp:revision>2</cp:revision>
  <dcterms:created xsi:type="dcterms:W3CDTF">2026-08-19T11:21:00Z</dcterms:created>
  <dcterms:modified xsi:type="dcterms:W3CDTF">2026-08-19T11:22:00Z</dcterms:modified>
  <dc:language>ar</dc:language>
</cp:coreProperties>
</file>