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4D86" w14:textId="77777777" w:rsidR="00AB70E3" w:rsidRDefault="00000000" w:rsidP="00250ADF">
      <w:pPr>
        <w:spacing w:after="240" w:line="288" w:lineRule="auto"/>
        <w:jc w:val="left"/>
      </w:pPr>
      <w:r>
        <w:rPr>
          <w:b/>
          <w:bCs/>
          <w:sz w:val="52"/>
          <w:szCs w:val="52"/>
        </w:rPr>
        <w:t>النقل بين الصناديق — خطة سير العمل والأسئلة</w:t>
      </w:r>
    </w:p>
    <w:p w14:paraId="63270DBB" w14:textId="77777777" w:rsidR="00AB70E3" w:rsidRDefault="00000000" w:rsidP="00250ADF">
      <w:pPr>
        <w:pBdr>
          <w:right w:val="single" w:sz="18" w:space="10" w:color="1B4B7A"/>
        </w:pBdr>
        <w:spacing w:after="200" w:line="288" w:lineRule="auto"/>
        <w:ind w:left="240"/>
        <w:jc w:val="left"/>
      </w:pPr>
      <w:r>
        <w:rPr>
          <w:b/>
          <w:bCs/>
          <w:color w:val="5B6579"/>
          <w:sz w:val="20"/>
          <w:szCs w:val="20"/>
        </w:rPr>
        <w:t>حالة الوثيقة:</w:t>
      </w:r>
      <w:r>
        <w:rPr>
          <w:color w:val="5B6579"/>
          <w:sz w:val="20"/>
          <w:szCs w:val="20"/>
        </w:rPr>
        <w:t xml:space="preserve"> خطة قيد الإقرار، </w:t>
      </w:r>
      <w:r>
        <w:rPr>
          <w:b/>
          <w:bCs/>
          <w:color w:val="5B6579"/>
          <w:sz w:val="20"/>
          <w:szCs w:val="20"/>
        </w:rPr>
        <w:t>لم يُنفَّذ منها شيء</w:t>
      </w:r>
      <w:r>
        <w:rPr>
          <w:color w:val="5B6579"/>
          <w:sz w:val="20"/>
          <w:szCs w:val="20"/>
        </w:rPr>
        <w:t>. مكتوبة بعد قراءة طبقة الصناديق كاملة. الأسئلة في القسم ٤ تنتظر جوابك، ولا يبدأ البناء قبلها. ما أضفته من عندي مُعلَّمٌ بـ «ترجيح». آخر تحديث: ٢٠٢٦-٠٨-١٩.</w:t>
      </w:r>
    </w:p>
    <w:p w14:paraId="6C46A91B" w14:textId="77777777" w:rsidR="00AB70E3" w:rsidRDefault="00AB70E3" w:rsidP="00250ADF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6DD25968" w14:textId="77777777" w:rsidR="00AB70E3" w:rsidRDefault="00000000" w:rsidP="00250ADF">
      <w:pPr>
        <w:keepNext/>
        <w:pBdr>
          <w:bottom w:val="single" w:sz="6" w:space="6" w:color="D5DCE9"/>
        </w:pBdr>
        <w:spacing w:before="400" w:after="60" w:line="288" w:lineRule="auto"/>
        <w:jc w:val="left"/>
      </w:pPr>
      <w:r>
        <w:rPr>
          <w:b/>
          <w:bCs/>
          <w:sz w:val="34"/>
          <w:szCs w:val="34"/>
        </w:rPr>
        <w:t>١. ما الذي نبنيه</w:t>
      </w:r>
    </w:p>
    <w:p w14:paraId="39BCDA80" w14:textId="77777777" w:rsidR="00AB70E3" w:rsidRDefault="00000000" w:rsidP="00250ADF">
      <w:pPr>
        <w:spacing w:after="160" w:line="288" w:lineRule="auto"/>
        <w:jc w:val="left"/>
      </w:pPr>
      <w:r>
        <w:t xml:space="preserve">حركةً واحدةً تنقل مبلغاً من صندوقٍ إلى صندوقٍ آخر </w:t>
      </w:r>
      <w:r>
        <w:rPr>
          <w:b/>
          <w:bCs/>
        </w:rPr>
        <w:t>داخل المكتب نفسه</w:t>
      </w:r>
      <w:r>
        <w:t>: الوسيط سدّد نقداً فينتقل المال من رصيد البنك إلى الدرج، أو أودعت نقداً في البنك فينتقل من الدرج إلى رصيد البنك، أو صفّى المراسل حسابه.</w:t>
      </w:r>
    </w:p>
    <w:p w14:paraId="1D1733BF" w14:textId="77777777" w:rsidR="00AB70E3" w:rsidRDefault="00000000" w:rsidP="00250ADF">
      <w:pPr>
        <w:spacing w:after="160" w:line="288" w:lineRule="auto"/>
        <w:jc w:val="left"/>
      </w:pPr>
      <w:r>
        <w:t xml:space="preserve">الجوهر أن الطرفين يُكتبان </w:t>
      </w:r>
      <w:r>
        <w:rPr>
          <w:b/>
          <w:bCs/>
        </w:rPr>
        <w:t>معاً أو لا يُكتبان</w:t>
      </w:r>
      <w:r>
        <w:t>، وأن يجمعهما مرجعٌ واحد يمكن عكسه كوحدة. لا أن يكونا حركتين منفصلتين لا يربطهما شيء، كما هي الحال اليوم.</w:t>
      </w:r>
    </w:p>
    <w:p w14:paraId="1E28F8A9" w14:textId="77777777" w:rsidR="00AB70E3" w:rsidRDefault="00AB70E3" w:rsidP="00250ADF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24D82FCE" w14:textId="77777777" w:rsidR="00AB70E3" w:rsidRDefault="00000000" w:rsidP="00250ADF">
      <w:pPr>
        <w:keepNext/>
        <w:pBdr>
          <w:bottom w:val="single" w:sz="6" w:space="6" w:color="D5DCE9"/>
        </w:pBdr>
        <w:spacing w:before="400" w:after="60" w:line="288" w:lineRule="auto"/>
        <w:jc w:val="left"/>
      </w:pPr>
      <w:r>
        <w:rPr>
          <w:b/>
          <w:bCs/>
          <w:sz w:val="34"/>
          <w:szCs w:val="34"/>
        </w:rPr>
        <w:t>٢. الوضع اليوم — ما هو مبنيٌّ فعلاً</w:t>
      </w:r>
    </w:p>
    <w:tbl>
      <w:tblPr>
        <w:tblStyle w:val="a3"/>
        <w:bidiVisual/>
        <w:tblW w:w="9360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70E3" w14:paraId="368F5D26" w14:textId="77777777">
        <w:trPr>
          <w:tblHeader/>
        </w:trPr>
        <w:tc>
          <w:tcPr>
            <w:tcW w:w="3120" w:type="dxa"/>
            <w:shd w:val="clear" w:color="auto" w:fill="EEF2F8"/>
            <w:vAlign w:val="center"/>
          </w:tcPr>
          <w:p w14:paraId="14AEC575" w14:textId="77777777" w:rsidR="00AB70E3" w:rsidRDefault="00000000" w:rsidP="00250ADF">
            <w:pPr>
              <w:spacing w:before="40" w:after="40" w:line="288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الآلية</w:t>
            </w:r>
          </w:p>
        </w:tc>
        <w:tc>
          <w:tcPr>
            <w:tcW w:w="3120" w:type="dxa"/>
            <w:shd w:val="clear" w:color="auto" w:fill="EEF2F8"/>
            <w:vAlign w:val="center"/>
          </w:tcPr>
          <w:p w14:paraId="0FD9E842" w14:textId="77777777" w:rsidR="00AB70E3" w:rsidRDefault="00000000" w:rsidP="00250ADF">
            <w:pPr>
              <w:spacing w:before="40" w:after="40" w:line="288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ماذا تنقل</w:t>
            </w:r>
          </w:p>
        </w:tc>
        <w:tc>
          <w:tcPr>
            <w:tcW w:w="3120" w:type="dxa"/>
            <w:shd w:val="clear" w:color="auto" w:fill="EEF2F8"/>
            <w:vAlign w:val="center"/>
          </w:tcPr>
          <w:p w14:paraId="35AFDBC8" w14:textId="77777777" w:rsidR="00AB70E3" w:rsidRDefault="00000000" w:rsidP="00250ADF">
            <w:pPr>
              <w:spacing w:before="40" w:after="40" w:line="288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هل تصلح لهذا؟</w:t>
            </w:r>
          </w:p>
        </w:tc>
      </w:tr>
      <w:tr w:rsidR="00AB70E3" w14:paraId="328C34FB" w14:textId="77777777">
        <w:tc>
          <w:tcPr>
            <w:tcW w:w="3120" w:type="dxa"/>
            <w:vAlign w:val="center"/>
          </w:tcPr>
          <w:p w14:paraId="34F55E4F" w14:textId="77777777" w:rsidR="00AB70E3" w:rsidRDefault="00000000" w:rsidP="00250ADF">
            <w:pPr>
              <w:spacing w:before="40" w:after="40" w:line="288" w:lineRule="auto"/>
              <w:jc w:val="left"/>
            </w:pPr>
            <w:r>
              <w:rPr>
                <w:b/>
                <w:bCs/>
                <w:color w:val="5B6579"/>
                <w:sz w:val="20"/>
                <w:szCs w:val="20"/>
              </w:rPr>
              <w:t>التسليم</w:t>
            </w:r>
            <w:r>
              <w:rPr>
                <w:color w:val="5B6579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1B4B7A"/>
                <w:sz w:val="18"/>
                <w:szCs w:val="18"/>
                <w:shd w:val="clear" w:color="auto" w:fill="F1F4F9"/>
              </w:rPr>
              <w:t>handover.service</w:t>
            </w:r>
            <w:proofErr w:type="gramEnd"/>
            <w:r>
              <w:rPr>
                <w:rFonts w:ascii="Consolas" w:hAnsi="Consolas" w:cs="Consolas"/>
                <w:color w:val="1B4B7A"/>
                <w:sz w:val="18"/>
                <w:szCs w:val="18"/>
                <w:shd w:val="clear" w:color="auto" w:fill="F1F4F9"/>
              </w:rPr>
              <w:t>.ts</w:t>
            </w:r>
            <w:proofErr w:type="spellEnd"/>
          </w:p>
        </w:tc>
        <w:tc>
          <w:tcPr>
            <w:tcW w:w="3120" w:type="dxa"/>
            <w:vAlign w:val="center"/>
          </w:tcPr>
          <w:p w14:paraId="442FDEEE" w14:textId="77777777" w:rsidR="00AB70E3" w:rsidRDefault="00000000" w:rsidP="00250ADF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 xml:space="preserve">خزينة ↔ </w:t>
            </w:r>
            <w:proofErr w:type="spellStart"/>
            <w:r>
              <w:rPr>
                <w:color w:val="5B6579"/>
                <w:sz w:val="20"/>
                <w:szCs w:val="20"/>
              </w:rPr>
              <w:t>تلر</w:t>
            </w:r>
            <w:proofErr w:type="spellEnd"/>
            <w:r>
              <w:rPr>
                <w:color w:val="5B6579"/>
                <w:sz w:val="20"/>
                <w:szCs w:val="20"/>
              </w:rPr>
              <w:t>، نفس العملة، نفس النوع، طرفان في معاملة واحدة</w:t>
            </w:r>
          </w:p>
        </w:tc>
        <w:tc>
          <w:tcPr>
            <w:tcW w:w="3120" w:type="dxa"/>
            <w:vAlign w:val="center"/>
          </w:tcPr>
          <w:p w14:paraId="7B882F51" w14:textId="77777777" w:rsidR="00AB70E3" w:rsidRDefault="00000000" w:rsidP="00250ADF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لا — مالكان مختلفان، نوعٌ واحد</w:t>
            </w:r>
          </w:p>
        </w:tc>
      </w:tr>
      <w:tr w:rsidR="00AB70E3" w14:paraId="7CE17D4C" w14:textId="77777777">
        <w:tc>
          <w:tcPr>
            <w:tcW w:w="3120" w:type="dxa"/>
            <w:vAlign w:val="center"/>
          </w:tcPr>
          <w:p w14:paraId="47D95314" w14:textId="77777777" w:rsidR="00AB70E3" w:rsidRDefault="00000000" w:rsidP="00250ADF">
            <w:pPr>
              <w:spacing w:before="40" w:after="40" w:line="288" w:lineRule="auto"/>
              <w:jc w:val="left"/>
            </w:pPr>
            <w:r>
              <w:rPr>
                <w:b/>
                <w:bCs/>
                <w:color w:val="5B6579"/>
                <w:sz w:val="20"/>
                <w:szCs w:val="20"/>
              </w:rPr>
              <w:t>الماكينة وشباك USDT</w:t>
            </w:r>
          </w:p>
        </w:tc>
        <w:tc>
          <w:tcPr>
            <w:tcW w:w="3120" w:type="dxa"/>
            <w:vAlign w:val="center"/>
          </w:tcPr>
          <w:p w14:paraId="7755148F" w14:textId="77777777" w:rsidR="00AB70E3" w:rsidRDefault="00000000" w:rsidP="00250ADF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نقد ↔ وسيط بنكي داخل صفقة</w:t>
            </w:r>
          </w:p>
        </w:tc>
        <w:tc>
          <w:tcPr>
            <w:tcW w:w="3120" w:type="dxa"/>
            <w:vAlign w:val="center"/>
          </w:tcPr>
          <w:p w14:paraId="16029A2D" w14:textId="77777777" w:rsidR="00AB70E3" w:rsidRDefault="00000000" w:rsidP="00250ADF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لا — لها عميل وإيصال</w:t>
            </w:r>
          </w:p>
        </w:tc>
      </w:tr>
      <w:tr w:rsidR="00AB70E3" w14:paraId="198E7013" w14:textId="77777777">
        <w:tc>
          <w:tcPr>
            <w:tcW w:w="3120" w:type="dxa"/>
            <w:vAlign w:val="center"/>
          </w:tcPr>
          <w:p w14:paraId="7190BB5A" w14:textId="77777777" w:rsidR="00AB70E3" w:rsidRDefault="00000000" w:rsidP="00250ADF">
            <w:pPr>
              <w:spacing w:before="40" w:after="40" w:line="288" w:lineRule="auto"/>
              <w:jc w:val="left"/>
            </w:pPr>
            <w:proofErr w:type="spellStart"/>
            <w:proofErr w:type="gramStart"/>
            <w:r>
              <w:rPr>
                <w:rFonts w:ascii="Consolas" w:hAnsi="Consolas" w:cs="Consolas"/>
                <w:b/>
                <w:bCs/>
                <w:color w:val="1B4B7A"/>
                <w:sz w:val="18"/>
                <w:szCs w:val="18"/>
                <w:shd w:val="clear" w:color="auto" w:fill="F1F4F9"/>
              </w:rPr>
              <w:t>fund</w:t>
            </w:r>
            <w:proofErr w:type="spellEnd"/>
            <w:r>
              <w:rPr>
                <w:rFonts w:ascii="Consolas" w:hAnsi="Consolas" w:cs="Consolas"/>
                <w:b/>
                <w:bCs/>
                <w:color w:val="1B4B7A"/>
                <w:sz w:val="18"/>
                <w:szCs w:val="18"/>
                <w:shd w:val="clear" w:color="auto" w:fill="F1F4F9"/>
              </w:rPr>
              <w:t>(</w:t>
            </w:r>
            <w:proofErr w:type="gramEnd"/>
            <w:r>
              <w:rPr>
                <w:rFonts w:ascii="Consolas" w:hAnsi="Consolas" w:cs="Consolas"/>
                <w:b/>
                <w:bCs/>
                <w:color w:val="1B4B7A"/>
                <w:sz w:val="18"/>
                <w:szCs w:val="18"/>
                <w:shd w:val="clear" w:color="auto" w:fill="F1F4F9"/>
              </w:rPr>
              <w:t>)</w:t>
            </w:r>
            <w:r>
              <w:rPr>
                <w:color w:val="5B6579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1B4B7A"/>
                <w:sz w:val="18"/>
                <w:szCs w:val="18"/>
                <w:shd w:val="clear" w:color="auto" w:fill="F1F4F9"/>
              </w:rPr>
              <w:t>drawer.service</w:t>
            </w:r>
            <w:proofErr w:type="gramEnd"/>
            <w:r>
              <w:rPr>
                <w:rFonts w:ascii="Consolas" w:hAnsi="Consolas" w:cs="Consolas"/>
                <w:color w:val="1B4B7A"/>
                <w:sz w:val="18"/>
                <w:szCs w:val="18"/>
                <w:shd w:val="clear" w:color="auto" w:fill="F1F4F9"/>
              </w:rPr>
              <w:t>.ts:360</w:t>
            </w:r>
          </w:p>
        </w:tc>
        <w:tc>
          <w:tcPr>
            <w:tcW w:w="3120" w:type="dxa"/>
            <w:vAlign w:val="center"/>
          </w:tcPr>
          <w:p w14:paraId="58705784" w14:textId="77777777" w:rsidR="00AB70E3" w:rsidRDefault="00000000" w:rsidP="00250ADF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 xml:space="preserve">صندوق </w:t>
            </w:r>
            <w:r>
              <w:rPr>
                <w:b/>
                <w:bCs/>
                <w:color w:val="5B6579"/>
                <w:sz w:val="20"/>
                <w:szCs w:val="20"/>
              </w:rPr>
              <w:t>واحد</w:t>
            </w:r>
            <w:r>
              <w:rPr>
                <w:color w:val="5B6579"/>
                <w:sz w:val="20"/>
                <w:szCs w:val="20"/>
              </w:rPr>
              <w:t>، خزينة فقط، اتجاه واحد</w:t>
            </w:r>
          </w:p>
        </w:tc>
        <w:tc>
          <w:tcPr>
            <w:tcW w:w="3120" w:type="dxa"/>
            <w:vAlign w:val="center"/>
          </w:tcPr>
          <w:p w14:paraId="68DA4B7A" w14:textId="77777777" w:rsidR="00AB70E3" w:rsidRDefault="00000000" w:rsidP="00250ADF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لا — نصف حركة</w:t>
            </w:r>
          </w:p>
        </w:tc>
      </w:tr>
      <w:tr w:rsidR="00AB70E3" w14:paraId="7F508A99" w14:textId="77777777">
        <w:tc>
          <w:tcPr>
            <w:tcW w:w="3120" w:type="dxa"/>
            <w:vAlign w:val="center"/>
          </w:tcPr>
          <w:p w14:paraId="086E39D6" w14:textId="77777777" w:rsidR="00AB70E3" w:rsidRDefault="00000000" w:rsidP="00250ADF">
            <w:pPr>
              <w:spacing w:before="40" w:after="40" w:line="288" w:lineRule="auto"/>
              <w:jc w:val="left"/>
            </w:pPr>
            <w:r>
              <w:rPr>
                <w:b/>
                <w:bCs/>
                <w:color w:val="5B6579"/>
                <w:sz w:val="20"/>
                <w:szCs w:val="20"/>
              </w:rPr>
              <w:t xml:space="preserve">تصنيف </w:t>
            </w:r>
            <w:r>
              <w:rPr>
                <w:rFonts w:ascii="Consolas" w:hAnsi="Consolas" w:cs="Consolas"/>
                <w:b/>
                <w:bCs/>
                <w:color w:val="1B4B7A"/>
                <w:sz w:val="18"/>
                <w:szCs w:val="18"/>
                <w:shd w:val="clear" w:color="auto" w:fill="F1F4F9"/>
              </w:rPr>
              <w:t>TRANSFER</w:t>
            </w:r>
          </w:p>
        </w:tc>
        <w:tc>
          <w:tcPr>
            <w:tcW w:w="3120" w:type="dxa"/>
            <w:vAlign w:val="center"/>
          </w:tcPr>
          <w:p w14:paraId="07AD6B50" w14:textId="77777777" w:rsidR="00AB70E3" w:rsidRDefault="00000000" w:rsidP="00250ADF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اسمٌ فقط، وله ترجمة «نقل بين الصناديق»</w:t>
            </w:r>
          </w:p>
        </w:tc>
        <w:tc>
          <w:tcPr>
            <w:tcW w:w="3120" w:type="dxa"/>
            <w:vAlign w:val="center"/>
          </w:tcPr>
          <w:p w14:paraId="22FA81C1" w14:textId="77777777" w:rsidR="00AB70E3" w:rsidRDefault="00000000" w:rsidP="00250ADF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موجود ولا يستعمله سطرٌ واحد</w:t>
            </w:r>
          </w:p>
        </w:tc>
      </w:tr>
    </w:tbl>
    <w:p w14:paraId="4FE20658" w14:textId="77777777" w:rsidR="00AB70E3" w:rsidRDefault="00AB70E3" w:rsidP="00250ADF">
      <w:pPr>
        <w:spacing w:after="160" w:line="288" w:lineRule="auto"/>
        <w:jc w:val="left"/>
      </w:pPr>
    </w:p>
    <w:p w14:paraId="2D1A3410" w14:textId="77777777" w:rsidR="00AB70E3" w:rsidRDefault="00000000" w:rsidP="00250ADF">
      <w:pPr>
        <w:spacing w:after="160" w:line="288" w:lineRule="auto"/>
        <w:jc w:val="left"/>
      </w:pPr>
      <w:r>
        <w:rPr>
          <w:b/>
          <w:bCs/>
        </w:rPr>
        <w:t>الفجوة:</w:t>
      </w:r>
      <w:r>
        <w:t xml:space="preserve"> لا وسيلة لنقل المال بين صندوقين لنفس المالك، بنفس العملة، مختلفَي النوع.</w:t>
      </w:r>
    </w:p>
    <w:p w14:paraId="614C1856" w14:textId="77777777" w:rsidR="00AB70E3" w:rsidRDefault="00000000" w:rsidP="00250ADF">
      <w:pPr>
        <w:spacing w:after="160" w:line="288" w:lineRule="auto"/>
        <w:jc w:val="left"/>
      </w:pPr>
      <w:r>
        <w:rPr>
          <w:b/>
          <w:bCs/>
        </w:rPr>
        <w:t>الخطر:</w:t>
      </w:r>
      <w:r>
        <w:t xml:space="preserve"> نتيجة اليوم في </w:t>
      </w:r>
      <w:proofErr w:type="gram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ledger.service</w:t>
      </w:r>
      <w:proofErr w:type="gram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.ts:354</w:t>
      </w:r>
      <w:r>
        <w:t xml:space="preserve"> تُسقط </w:t>
      </w:r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TRANSFER</w:t>
      </w:r>
      <w:r>
        <w:t xml:space="preserve"> من الحساب عن قصد — وهذا صحيح </w:t>
      </w:r>
      <w:r>
        <w:rPr>
          <w:b/>
          <w:bCs/>
        </w:rPr>
        <w:t>بشرط أن يكون الطرفان قد سُجِّلا</w:t>
      </w:r>
      <w:r>
        <w:t>. فإن سُجِّل طرفٌ ونُسي الآخر، نقصت قيمة المكتب ولا يوجد في النتيجة بندٌ واحد يشرح النقص.</w:t>
      </w:r>
    </w:p>
    <w:p w14:paraId="3F4E82DE" w14:textId="77777777" w:rsidR="00AB70E3" w:rsidRDefault="00000000" w:rsidP="00250ADF">
      <w:pPr>
        <w:spacing w:after="160" w:line="288" w:lineRule="auto"/>
        <w:jc w:val="left"/>
      </w:pPr>
      <w:r>
        <w:rPr>
          <w:b/>
          <w:bCs/>
        </w:rPr>
        <w:lastRenderedPageBreak/>
        <w:t>ملاحظة جانبية:</w:t>
      </w:r>
      <w:r>
        <w:t xml:space="preserve"> </w:t>
      </w:r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BROKER</w:t>
      </w:r>
      <w:r>
        <w:t xml:space="preserve"> لا يُسمح له بالسالب (</w:t>
      </w:r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seed.ts:123</w:t>
      </w:r>
      <w:r>
        <w:t xml:space="preserve"> يمنح 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allowNegative</w:t>
      </w:r>
      <w:proofErr w:type="spellEnd"/>
      <w:r>
        <w:t xml:space="preserve"> للمراسل وحده). فإذا جفّ رصيد البنك في منتصف النهار توقّف الدفع البنكي، والعلاج الوحيد المتاح اليوم حركتان منفصلتان.</w:t>
      </w:r>
    </w:p>
    <w:p w14:paraId="41FF6081" w14:textId="77777777" w:rsidR="00AB70E3" w:rsidRDefault="00AB70E3" w:rsidP="00250ADF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7D26173E" w14:textId="77777777" w:rsidR="00AB70E3" w:rsidRDefault="00000000" w:rsidP="00250ADF">
      <w:pPr>
        <w:keepNext/>
        <w:pBdr>
          <w:bottom w:val="single" w:sz="6" w:space="6" w:color="D5DCE9"/>
        </w:pBdr>
        <w:spacing w:before="400" w:after="60" w:line="288" w:lineRule="auto"/>
        <w:jc w:val="left"/>
      </w:pPr>
      <w:r>
        <w:rPr>
          <w:b/>
          <w:bCs/>
          <w:sz w:val="34"/>
          <w:szCs w:val="34"/>
        </w:rPr>
        <w:t>٣. خطة سير العمل</w:t>
      </w:r>
    </w:p>
    <w:p w14:paraId="39569252" w14:textId="77777777" w:rsidR="00AB70E3" w:rsidRDefault="00000000" w:rsidP="00250ADF">
      <w:pPr>
        <w:spacing w:after="160" w:line="288" w:lineRule="auto"/>
        <w:jc w:val="left"/>
      </w:pPr>
      <w:r>
        <w:t>سبع مراحل. كل مرحلة لها مخرَجٌ يُرى وطريقةُ تحقّق، ولا تبدأ واحدة قبل أن تُثبت التي قبلها.</w:t>
      </w:r>
    </w:p>
    <w:p w14:paraId="493823BD" w14:textId="77777777" w:rsidR="00AB70E3" w:rsidRDefault="00000000" w:rsidP="00250ADF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المرحلة ٠ — القرارات</w:t>
      </w:r>
    </w:p>
    <w:p w14:paraId="09BFDC3C" w14:textId="77777777" w:rsidR="00AB70E3" w:rsidRDefault="00000000" w:rsidP="00250ADF">
      <w:pPr>
        <w:spacing w:after="160" w:line="288" w:lineRule="auto"/>
        <w:jc w:val="left"/>
      </w:pPr>
      <w:r>
        <w:rPr>
          <w:b/>
          <w:bCs/>
        </w:rPr>
        <w:t>المخرَج:</w:t>
      </w:r>
      <w:r>
        <w:t xml:space="preserve"> أجوبة القسم ٤ في هذا الملف. </w:t>
      </w:r>
      <w:r>
        <w:rPr>
          <w:b/>
          <w:bCs/>
        </w:rPr>
        <w:t>التحقق:</w:t>
      </w:r>
      <w:r>
        <w:t xml:space="preserve"> لا سطر شيفرة قبلها.</w:t>
      </w:r>
    </w:p>
    <w:p w14:paraId="2070A3B8" w14:textId="77777777" w:rsidR="00AB70E3" w:rsidRDefault="00000000" w:rsidP="00250ADF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المرحلة ١ — المخطط والخدمة</w:t>
      </w:r>
    </w:p>
    <w:p w14:paraId="1C458CFB" w14:textId="77777777" w:rsidR="00AB70E3" w:rsidRDefault="00000000" w:rsidP="00250ADF">
      <w:pPr>
        <w:spacing w:after="160" w:line="288" w:lineRule="auto"/>
        <w:jc w:val="left"/>
      </w:pPr>
      <w:r>
        <w:rPr>
          <w:b/>
          <w:bCs/>
        </w:rPr>
        <w:t>الملفات:</w:t>
      </w:r>
      <w:r>
        <w:t xml:space="preserve"> 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prisma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schema.prisma</w:t>
      </w:r>
      <w:proofErr w:type="spellEnd"/>
      <w:r>
        <w:t xml:space="preserve">، 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src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modules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drawers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drawer.service.ts</w:t>
      </w:r>
      <w:proofErr w:type="spellEnd"/>
    </w:p>
    <w:p w14:paraId="333E496F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t xml:space="preserve">حقلٌ يربط طرفَي النقل في 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DrawerMovement</w:t>
      </w:r>
      <w:proofErr w:type="spellEnd"/>
      <w:r>
        <w:t xml:space="preserve"> — مرجعٌ مشترك، لأن التصنيف المشترك وحده لا يكفي لعكس الحركتين كوحدة.</w:t>
      </w:r>
    </w:p>
    <w:p w14:paraId="7793EF67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t xml:space="preserve">دالة </w:t>
      </w:r>
      <w:proofErr w:type="spellStart"/>
      <w:proofErr w:type="gram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transfer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(</w:t>
      </w:r>
      <w:proofErr w:type="gram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)</w:t>
      </w:r>
      <w:r>
        <w:t xml:space="preserve"> بجانب </w:t>
      </w:r>
      <w:proofErr w:type="spellStart"/>
      <w:proofErr w:type="gram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fund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(</w:t>
      </w:r>
      <w:proofErr w:type="gram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)</w:t>
      </w:r>
      <w:r>
        <w:t xml:space="preserve">: تكتب حركتين في </w:t>
      </w:r>
      <w:proofErr w:type="spellStart"/>
      <w:proofErr w:type="gram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move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(</w:t>
      </w:r>
      <w:proofErr w:type="gram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)</w:t>
      </w:r>
      <w:r>
        <w:t xml:space="preserve"> واحدة، تماماً كما يفعل التسليم في </w:t>
      </w:r>
      <w:proofErr w:type="gram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handover.service</w:t>
      </w:r>
      <w:proofErr w:type="gram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.ts:388</w:t>
      </w:r>
      <w:r>
        <w:t>.</w:t>
      </w:r>
    </w:p>
    <w:p w14:paraId="01543896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t xml:space="preserve">الحرّاس: نفس العملة، نفس المالك، نوعان مختلفان، مبلغ موجب، رصيدٌ كافٍ في المصدر، صلاحية </w:t>
      </w:r>
      <w:proofErr w:type="spellStart"/>
      <w:proofErr w:type="gram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exchange.drawer</w:t>
      </w:r>
      <w:proofErr w:type="gram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.manage</w:t>
      </w:r>
      <w:proofErr w:type="spellEnd"/>
      <w:r>
        <w:t>، ويومُ عملٍ مفتوح.</w:t>
      </w:r>
    </w:p>
    <w:p w14:paraId="170B70D7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t>تدقيقٌ مسموع بسطرٍ واحد يذكر الطرفين، لا سطرين منفصلين.</w:t>
      </w:r>
    </w:p>
    <w:p w14:paraId="2CF4B13D" w14:textId="77777777" w:rsidR="00AB70E3" w:rsidRDefault="00000000" w:rsidP="00250ADF">
      <w:pPr>
        <w:spacing w:after="160" w:line="288" w:lineRule="auto"/>
        <w:jc w:val="left"/>
      </w:pPr>
      <w:r>
        <w:rPr>
          <w:b/>
          <w:bCs/>
        </w:rPr>
        <w:t>التحقق:</w:t>
      </w:r>
      <w:r>
        <w:t xml:space="preserve"> الرصيدان يتغيّران معاً؛ وإفشال الطرف الثاني عمداً يُرجع الأول كما كان.</w:t>
      </w:r>
    </w:p>
    <w:p w14:paraId="42403AED" w14:textId="77777777" w:rsidR="00AB70E3" w:rsidRDefault="00000000" w:rsidP="00250ADF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المرحلة ٢ — المسار</w:t>
      </w:r>
    </w:p>
    <w:p w14:paraId="35217C6A" w14:textId="77777777" w:rsidR="00AB70E3" w:rsidRDefault="00000000" w:rsidP="00250ADF">
      <w:pPr>
        <w:spacing w:after="160" w:line="288" w:lineRule="auto"/>
        <w:jc w:val="left"/>
      </w:pPr>
      <w:r>
        <w:rPr>
          <w:b/>
          <w:bCs/>
        </w:rPr>
        <w:t>الملفات:</w:t>
      </w:r>
      <w:r>
        <w:t xml:space="preserve"> 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src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app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api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manage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drawers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</w:p>
    <w:p w14:paraId="60AEB64A" w14:textId="77777777" w:rsidR="00AB70E3" w:rsidRDefault="00000000" w:rsidP="00250ADF">
      <w:pPr>
        <w:spacing w:after="160" w:line="288" w:lineRule="auto"/>
        <w:jc w:val="left"/>
      </w:pPr>
      <w:r>
        <w:t xml:space="preserve">مسارٌ واحد يستدعي </w:t>
      </w:r>
      <w:proofErr w:type="spellStart"/>
      <w:proofErr w:type="gram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transfer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(</w:t>
      </w:r>
      <w:proofErr w:type="gram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)</w:t>
      </w:r>
      <w:r>
        <w:t xml:space="preserve">. المصادقة قائمة افتراضياً في </w:t>
      </w:r>
      <w:proofErr w:type="spellStart"/>
      <w:proofErr w:type="gram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route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(</w:t>
      </w:r>
      <w:proofErr w:type="gram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)</w:t>
      </w:r>
      <w:r>
        <w:t>، والصلاحية تُفحص داخل الخدمة لا عند المسار — لأن هذه، مثل التغذية، حركةٌ بلا عميلٍ مقابل، وآخر ما ينبغي أن تعتمد عليه هو تذكُّر مُستدعٍ واحد.</w:t>
      </w:r>
    </w:p>
    <w:p w14:paraId="29940F2C" w14:textId="77777777" w:rsidR="00AB70E3" w:rsidRDefault="00000000" w:rsidP="00250ADF">
      <w:pPr>
        <w:spacing w:after="160" w:line="288" w:lineRule="auto"/>
        <w:jc w:val="left"/>
      </w:pPr>
      <w:r>
        <w:rPr>
          <w:b/>
          <w:bCs/>
        </w:rPr>
        <w:t>التحقق:</w:t>
      </w:r>
      <w:r>
        <w:t xml:space="preserve"> الطلب بلا صلاحية يُردّ بـ ٤٠٣.</w:t>
      </w:r>
    </w:p>
    <w:p w14:paraId="3016E01B" w14:textId="77777777" w:rsidR="00AB70E3" w:rsidRDefault="00000000" w:rsidP="00250ADF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المرحلة ٣ — الشاشة</w:t>
      </w:r>
    </w:p>
    <w:p w14:paraId="78A02C78" w14:textId="77777777" w:rsidR="00AB70E3" w:rsidRDefault="00000000" w:rsidP="00250ADF">
      <w:pPr>
        <w:spacing w:after="160" w:line="288" w:lineRule="auto"/>
        <w:jc w:val="left"/>
      </w:pPr>
      <w:r>
        <w:rPr>
          <w:b/>
          <w:bCs/>
        </w:rPr>
        <w:t>الملفات:</w:t>
      </w:r>
      <w:r>
        <w:t xml:space="preserve"> 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src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app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/(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app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)/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manage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drawers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drawers-view.tsx</w:t>
      </w:r>
      <w:proofErr w:type="spellEnd"/>
    </w:p>
    <w:p w14:paraId="33D6EE6E" w14:textId="77777777" w:rsidR="00AB70E3" w:rsidRDefault="00000000" w:rsidP="00250ADF">
      <w:pPr>
        <w:spacing w:after="160" w:line="288" w:lineRule="auto"/>
        <w:jc w:val="left"/>
      </w:pPr>
      <w:r>
        <w:t xml:space="preserve">زرٌّ في شاشة الصناديق يفتح نافذة: </w:t>
      </w:r>
      <w:r>
        <w:rPr>
          <w:b/>
          <w:bCs/>
        </w:rPr>
        <w:t>من</w:t>
      </w:r>
      <w:r>
        <w:t xml:space="preserve"> صندوق، </w:t>
      </w:r>
      <w:r>
        <w:rPr>
          <w:b/>
          <w:bCs/>
        </w:rPr>
        <w:t>إلى</w:t>
      </w:r>
      <w:r>
        <w:t xml:space="preserve"> صندوق، مبلغ، ملاحظة. قائمة «إلى» تُبنى من صناديق نفس العملة فقط، وتستثني المصدر — فلا يستطيع المستخدم اختيار حركةٍ مرفوضة أصلاً.</w:t>
      </w:r>
    </w:p>
    <w:p w14:paraId="5785CF18" w14:textId="77777777" w:rsidR="00AB70E3" w:rsidRDefault="00000000" w:rsidP="00250ADF">
      <w:pPr>
        <w:spacing w:after="160" w:line="288" w:lineRule="auto"/>
        <w:jc w:val="left"/>
      </w:pPr>
      <w:r>
        <w:rPr>
          <w:b/>
          <w:bCs/>
        </w:rPr>
        <w:t>التحقق:</w:t>
      </w:r>
      <w:r>
        <w:t xml:space="preserve"> بمتصفحٍ حقيقي: نقلٌ ينجح ويظهر الرصيدان الجديدان دون إعادة تحميل.</w:t>
      </w:r>
    </w:p>
    <w:p w14:paraId="4366C374" w14:textId="77777777" w:rsidR="00AB70E3" w:rsidRDefault="00000000" w:rsidP="00250ADF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lastRenderedPageBreak/>
        <w:t>المرحلة ٤ — السجل والنتيجة</w:t>
      </w:r>
    </w:p>
    <w:p w14:paraId="58651D05" w14:textId="77777777" w:rsidR="00AB70E3" w:rsidRDefault="00000000" w:rsidP="00250ADF">
      <w:pPr>
        <w:spacing w:after="160" w:line="288" w:lineRule="auto"/>
        <w:jc w:val="left"/>
      </w:pPr>
      <w:r>
        <w:rPr>
          <w:b/>
          <w:bCs/>
        </w:rPr>
        <w:t>الملفات:</w:t>
      </w:r>
      <w:r>
        <w:t xml:space="preserve"> 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src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modules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ledger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ledger.service.ts</w:t>
      </w:r>
      <w:proofErr w:type="spellEnd"/>
      <w:r>
        <w:t xml:space="preserve">، 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src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app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/(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app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)/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manage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ledger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ledger-view.tsx</w:t>
      </w:r>
      <w:proofErr w:type="spellEnd"/>
    </w:p>
    <w:p w14:paraId="3A172787" w14:textId="77777777" w:rsidR="00AB70E3" w:rsidRDefault="00000000" w:rsidP="00250ADF">
      <w:pPr>
        <w:spacing w:after="160" w:line="288" w:lineRule="auto"/>
        <w:jc w:val="left"/>
      </w:pPr>
      <w:r>
        <w:t xml:space="preserve">النقل يظهر في السجل كسطرٍ واحدٍ مفهوم — «من ... إلى ...» — لا كحركتين غامضتين. وفي نتيجة اليوم يُقرأ </w:t>
      </w:r>
      <w:r>
        <w:rPr>
          <w:b/>
          <w:bCs/>
        </w:rPr>
        <w:t>صفراً</w:t>
      </w:r>
      <w:r>
        <w:t>: لا ربحاً ولا خسارةً ولا مصروفاً.</w:t>
      </w:r>
    </w:p>
    <w:p w14:paraId="2554304D" w14:textId="77777777" w:rsidR="00AB70E3" w:rsidRDefault="00000000" w:rsidP="00250ADF">
      <w:pPr>
        <w:spacing w:after="160" w:line="288" w:lineRule="auto"/>
        <w:jc w:val="left"/>
      </w:pPr>
      <w:r>
        <w:rPr>
          <w:b/>
          <w:bCs/>
        </w:rPr>
        <w:t>التحقق:</w:t>
      </w:r>
      <w:r>
        <w:t xml:space="preserve"> يومٌ فيه نقلٌ واحد وصفقةٌ واحدة — النتيجة تساوي نتيجة اليوم نفسه بلا النقل.</w:t>
      </w:r>
    </w:p>
    <w:p w14:paraId="29CDADAD" w14:textId="77777777" w:rsidR="00AB70E3" w:rsidRDefault="00000000" w:rsidP="00250ADF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المرحلة ٥ — الترجمات</w:t>
      </w:r>
    </w:p>
    <w:p w14:paraId="528C860F" w14:textId="77777777" w:rsidR="00AB70E3" w:rsidRDefault="00000000" w:rsidP="00250ADF">
      <w:pPr>
        <w:spacing w:after="160" w:line="288" w:lineRule="auto"/>
        <w:jc w:val="left"/>
      </w:pPr>
      <w:r>
        <w:rPr>
          <w:b/>
          <w:bCs/>
        </w:rPr>
        <w:t>الملفات:</w:t>
      </w:r>
      <w:r>
        <w:t xml:space="preserve"> 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src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/i18n/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locales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ar.ts</w:t>
      </w:r>
      <w:proofErr w:type="spellEnd"/>
      <w:r>
        <w:t xml:space="preserve">، 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src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/i18n/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locales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en.ts</w:t>
      </w:r>
      <w:proofErr w:type="spellEnd"/>
    </w:p>
    <w:p w14:paraId="73FFE0D6" w14:textId="77777777" w:rsidR="00AB70E3" w:rsidRDefault="00000000" w:rsidP="00250ADF">
      <w:pPr>
        <w:spacing w:after="160" w:line="288" w:lineRule="auto"/>
        <w:jc w:val="left"/>
      </w:pPr>
      <w:r>
        <w:t>كل مفتاح جديد في اللغتين معاً. (سبق أن اكتشفنا ٣٧ مفتاحاً ناقصاً بسبب إضافةٍ في لغةٍ واحدة.)</w:t>
      </w:r>
    </w:p>
    <w:p w14:paraId="3A616775" w14:textId="77777777" w:rsidR="00AB70E3" w:rsidRDefault="00000000" w:rsidP="00250ADF">
      <w:pPr>
        <w:spacing w:after="160" w:line="288" w:lineRule="auto"/>
        <w:jc w:val="left"/>
      </w:pPr>
      <w:r>
        <w:rPr>
          <w:b/>
          <w:bCs/>
        </w:rPr>
        <w:t>التحقق:</w:t>
      </w:r>
      <w:r>
        <w:t xml:space="preserve"> فحص المفاتيح الناقصة يمرّ نظيفاً.</w:t>
      </w:r>
    </w:p>
    <w:p w14:paraId="45CAB4C4" w14:textId="77777777" w:rsidR="00AB70E3" w:rsidRDefault="00000000" w:rsidP="00250ADF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المرحلة ٦ — العكس</w:t>
      </w:r>
    </w:p>
    <w:p w14:paraId="0C85A510" w14:textId="77777777" w:rsidR="00AB70E3" w:rsidRDefault="00000000" w:rsidP="00250ADF">
      <w:pPr>
        <w:spacing w:after="160" w:line="288" w:lineRule="auto"/>
        <w:jc w:val="left"/>
      </w:pPr>
      <w:r>
        <w:rPr>
          <w:b/>
          <w:bCs/>
        </w:rPr>
        <w:t>الملفات:</w:t>
      </w:r>
      <w:r>
        <w:t xml:space="preserve"> </w:t>
      </w:r>
      <w:proofErr w:type="spellStart"/>
      <w:proofErr w:type="gram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drawer.service</w:t>
      </w:r>
      <w:proofErr w:type="gram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.ts</w:t>
      </w:r>
      <w:proofErr w:type="spellEnd"/>
    </w:p>
    <w:p w14:paraId="7E1A12D4" w14:textId="77777777" w:rsidR="00AB70E3" w:rsidRDefault="00000000" w:rsidP="00250ADF">
      <w:pPr>
        <w:spacing w:after="160" w:line="288" w:lineRule="auto"/>
        <w:jc w:val="left"/>
      </w:pPr>
      <w:r>
        <w:t xml:space="preserve">عكسُ نقلٍ يعكس </w:t>
      </w:r>
      <w:r>
        <w:rPr>
          <w:b/>
          <w:bCs/>
        </w:rPr>
        <w:t>طرفيه معاً</w:t>
      </w:r>
      <w:r>
        <w:t xml:space="preserve"> بمرجعه المشترك. لا نصف عكس.</w:t>
      </w:r>
    </w:p>
    <w:p w14:paraId="49513BD0" w14:textId="77777777" w:rsidR="00AB70E3" w:rsidRDefault="00000000" w:rsidP="00250ADF">
      <w:pPr>
        <w:spacing w:after="160" w:line="288" w:lineRule="auto"/>
        <w:jc w:val="left"/>
      </w:pPr>
      <w:r>
        <w:rPr>
          <w:b/>
          <w:bCs/>
        </w:rPr>
        <w:t>التحقق:</w:t>
      </w:r>
      <w:r>
        <w:t xml:space="preserve"> بعد العكس يعود الرصيدان إلى ما كانا عليه بالضبط.</w:t>
      </w:r>
    </w:p>
    <w:p w14:paraId="4C706A83" w14:textId="77777777" w:rsidR="00AB70E3" w:rsidRDefault="00000000" w:rsidP="00250ADF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المرحلة ٧ — التحقق الآلي</w:t>
      </w:r>
    </w:p>
    <w:p w14:paraId="0FB2F62A" w14:textId="77777777" w:rsidR="00AB70E3" w:rsidRDefault="00000000" w:rsidP="00250ADF">
      <w:pPr>
        <w:spacing w:after="160" w:line="288" w:lineRule="auto"/>
        <w:jc w:val="left"/>
      </w:pPr>
      <w:r>
        <w:rPr>
          <w:b/>
          <w:bCs/>
        </w:rPr>
        <w:t>الملفات:</w:t>
      </w:r>
      <w:r>
        <w:t xml:space="preserve"> 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scripts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r>
        <w:t xml:space="preserve">، </w:t>
      </w:r>
      <w:proofErr w:type="spellStart"/>
      <w:proofErr w:type="gram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package.json</w:t>
      </w:r>
      <w:proofErr w:type="spellEnd"/>
      <w:proofErr w:type="gramEnd"/>
      <w:r>
        <w:t xml:space="preserve">، </w:t>
      </w:r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.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github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workflows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/</w:t>
      </w:r>
      <w:proofErr w:type="spell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ci.yml</w:t>
      </w:r>
      <w:proofErr w:type="spellEnd"/>
    </w:p>
    <w:p w14:paraId="5F9A632D" w14:textId="77777777" w:rsidR="00AB70E3" w:rsidRDefault="00000000" w:rsidP="00250ADF">
      <w:pPr>
        <w:spacing w:after="160" w:line="288" w:lineRule="auto"/>
        <w:jc w:val="left"/>
      </w:pPr>
      <w:r>
        <w:t xml:space="preserve">سكربت </w:t>
      </w:r>
      <w:proofErr w:type="spellStart"/>
      <w:proofErr w:type="gram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verify:drawer</w:t>
      </w:r>
      <w:proofErr w:type="gram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-transfer</w:t>
      </w:r>
      <w:proofErr w:type="spellEnd"/>
      <w:r>
        <w:t xml:space="preserve"> يُشغَّل على قاعدة حقيقية في CI: نقلٌ ينجح، نقلٌ بين عملتين يُرفض، نقلٌ يتجاوز الرصيد يُرفض، نقلٌ بلا صلاحية يُرفض، وعكسٌ يعيد كل شيء.</w:t>
      </w:r>
    </w:p>
    <w:p w14:paraId="40DB9ED9" w14:textId="77777777" w:rsidR="00AB70E3" w:rsidRDefault="00000000" w:rsidP="00250ADF">
      <w:pPr>
        <w:spacing w:after="160" w:line="288" w:lineRule="auto"/>
        <w:jc w:val="left"/>
      </w:pPr>
      <w:r>
        <w:rPr>
          <w:b/>
          <w:bCs/>
        </w:rPr>
        <w:t>التحقق:</w:t>
      </w:r>
      <w:r>
        <w:t xml:space="preserve"> خطوة في CI تفشل إذا انكسر أيٌّ من هذه.</w:t>
      </w:r>
    </w:p>
    <w:p w14:paraId="4469BB15" w14:textId="77777777" w:rsidR="00AB70E3" w:rsidRDefault="00AB70E3" w:rsidP="00250ADF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273ADCB6" w14:textId="77777777" w:rsidR="00AB70E3" w:rsidRDefault="00000000" w:rsidP="00250ADF">
      <w:pPr>
        <w:keepNext/>
        <w:pBdr>
          <w:bottom w:val="single" w:sz="6" w:space="6" w:color="D5DCE9"/>
        </w:pBdr>
        <w:spacing w:before="400" w:after="60" w:line="288" w:lineRule="auto"/>
        <w:jc w:val="left"/>
      </w:pPr>
      <w:r>
        <w:rPr>
          <w:b/>
          <w:bCs/>
          <w:sz w:val="34"/>
          <w:szCs w:val="34"/>
        </w:rPr>
        <w:t>٤. الأسئلة — تنتظر جوابك</w:t>
      </w:r>
    </w:p>
    <w:p w14:paraId="183201EB" w14:textId="77777777" w:rsidR="00AB70E3" w:rsidRDefault="00000000" w:rsidP="00250ADF">
      <w:pPr>
        <w:spacing w:after="160" w:line="288" w:lineRule="auto"/>
        <w:jc w:val="left"/>
      </w:pPr>
      <w:r>
        <w:t xml:space="preserve">اكتب جوابك بعد </w:t>
      </w:r>
      <w:r>
        <w:rPr>
          <w:b/>
          <w:bCs/>
        </w:rPr>
        <w:t>الإجابة:</w:t>
      </w:r>
      <w:r>
        <w:t xml:space="preserve"> في كل سؤال. حرفٌ واحد يكفي.</w:t>
      </w:r>
    </w:p>
    <w:p w14:paraId="51805901" w14:textId="77777777" w:rsidR="00AB70E3" w:rsidRDefault="00AB70E3" w:rsidP="00250ADF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43E363E3" w14:textId="77777777" w:rsidR="00AB70E3" w:rsidRDefault="00000000" w:rsidP="00250ADF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lastRenderedPageBreak/>
        <w:t>ق١ — المال الذي لم يصل بعد</w:t>
      </w:r>
    </w:p>
    <w:p w14:paraId="057BE438" w14:textId="77777777" w:rsidR="00AB70E3" w:rsidRDefault="00000000" w:rsidP="00250ADF">
      <w:pPr>
        <w:spacing w:after="160" w:line="288" w:lineRule="auto"/>
        <w:jc w:val="left"/>
      </w:pPr>
      <w:r>
        <w:t xml:space="preserve">«الوسيط سدّد نقداً» لحظية: المال في يدك الآن. لكن «أودعتُ نقداً في البنك» ليست كذلك — النقد خرج من الدرج اليوم، والرصيد البنكي قد لا يظهر قبل الغد. إن كتبنا الطرفين في اللحظة نفسها فنحن ندّعي رصيداً بنكياً لا نملكه، وقد يدفع منه </w:t>
      </w:r>
      <w:proofErr w:type="spellStart"/>
      <w:r>
        <w:t>التلر</w:t>
      </w:r>
      <w:proofErr w:type="spellEnd"/>
      <w:r>
        <w:t>.</w:t>
      </w:r>
    </w:p>
    <w:p w14:paraId="7CEEE945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أ)</w:t>
      </w:r>
      <w:r>
        <w:t xml:space="preserve"> النقل لحظيٌّ دائماً، ويُسجَّل بعد التأكد من الوصول فقط. (ترجيح — يغطي أغلب الحالات ببناءٍ أقل، ويمكن إضافة «</w:t>
      </w:r>
      <w:proofErr w:type="gramStart"/>
      <w:r>
        <w:t>ب»</w:t>
      </w:r>
      <w:proofErr w:type="gramEnd"/>
      <w:r>
        <w:t xml:space="preserve"> لاحقاً عند الحاجة)</w:t>
      </w:r>
    </w:p>
    <w:p w14:paraId="7477ED5B" w14:textId="77777777" w:rsidR="00AB70E3" w:rsidRDefault="00000000" w:rsidP="00250ADF">
      <w:pPr>
        <w:keepNext/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ب)</w:t>
      </w:r>
      <w:r>
        <w:t xml:space="preserve"> صندوق «في الطريق»: المال يخرج إليه، ثم يُؤكَّد وصوله فينتقل منه إلى وجهته. أصدق، لكنه خطوتان وشاشةٌ إضافية.</w:t>
      </w:r>
    </w:p>
    <w:p w14:paraId="37D9AE7A" w14:textId="77777777" w:rsidR="00AB70E3" w:rsidRDefault="00000000" w:rsidP="00250ADF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p w14:paraId="35073FE2" w14:textId="77777777" w:rsidR="00AB70E3" w:rsidRDefault="00AB70E3" w:rsidP="00250ADF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722A9877" w14:textId="77777777" w:rsidR="00AB70E3" w:rsidRDefault="00000000" w:rsidP="00250ADF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ق٢ — أي الصناديق يُسمح بالنقل بينها</w:t>
      </w:r>
    </w:p>
    <w:p w14:paraId="6728057D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أ)</w:t>
      </w:r>
      <w:r>
        <w:t xml:space="preserve"> </w:t>
      </w:r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CASH</w:t>
      </w:r>
      <w:r>
        <w:t xml:space="preserve"> </w:t>
      </w:r>
      <w:proofErr w:type="spellStart"/>
      <w:r>
        <w:t>و</w:t>
      </w:r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BROKER</w:t>
      </w:r>
      <w:proofErr w:type="spellEnd"/>
      <w:r>
        <w:t xml:space="preserve"> </w:t>
      </w:r>
      <w:proofErr w:type="spellStart"/>
      <w:r>
        <w:t>و</w:t>
      </w:r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CORRESPONDENT</w:t>
      </w:r>
      <w:proofErr w:type="spellEnd"/>
      <w:r>
        <w:t xml:space="preserve"> فقط. (ترجيح — </w:t>
      </w:r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DIFFERENCE</w:t>
      </w:r>
      <w:r>
        <w:t xml:space="preserve"> ليس مالاً بل أثرُ فرق عدّ، وله تصنيف </w:t>
      </w:r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CORRECTION</w:t>
      </w:r>
      <w:r>
        <w:t xml:space="preserve"> الذي يبقى داخل النتيجة عن قصد؛ ولو فُتح النقل إليه لأمكن إخفاء عجزٍ حقيقي بتسميته «نقلاً»)</w:t>
      </w:r>
    </w:p>
    <w:p w14:paraId="05677AC9" w14:textId="77777777" w:rsidR="00AB70E3" w:rsidRDefault="00000000" w:rsidP="00250ADF">
      <w:pPr>
        <w:keepNext/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ب)</w:t>
      </w:r>
      <w:r>
        <w:t xml:space="preserve"> كل الأنواع الخمسة بلا استثناء.</w:t>
      </w:r>
    </w:p>
    <w:p w14:paraId="6DDE137C" w14:textId="77777777" w:rsidR="00AB70E3" w:rsidRDefault="00000000" w:rsidP="00250ADF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p w14:paraId="7B9E6B2A" w14:textId="77777777" w:rsidR="00AB70E3" w:rsidRDefault="00AB70E3" w:rsidP="00250ADF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0782127D" w14:textId="77777777" w:rsidR="00AB70E3" w:rsidRDefault="00000000" w:rsidP="00250ADF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ق٣ — النقل بين عملتين</w:t>
      </w:r>
    </w:p>
    <w:p w14:paraId="240BEC00" w14:textId="77777777" w:rsidR="00AB70E3" w:rsidRDefault="00000000" w:rsidP="00250ADF">
      <w:pPr>
        <w:spacing w:after="160" w:line="288" w:lineRule="auto"/>
        <w:jc w:val="left"/>
      </w:pPr>
      <w:r>
        <w:t xml:space="preserve">النقل بين عملتين ليس نقلاً بل </w:t>
      </w:r>
      <w:r>
        <w:rPr>
          <w:b/>
          <w:bCs/>
        </w:rPr>
        <w:t>صرفاً</w:t>
      </w:r>
      <w:r>
        <w:t>: له سعرٌ وله ربحٌ ويجب أن يمرّ بالماكينة. لو سُمح به هنا لصار باباً خلفياً يُخرج المال من عملةٍ ويُدخله في أخرى بلا سعرٍ ولا هامش.</w:t>
      </w:r>
    </w:p>
    <w:p w14:paraId="78698461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أ)</w:t>
      </w:r>
      <w:r>
        <w:t xml:space="preserve"> يُرفض صراحةً برسالةٍ تحيل إلى ماكينة التصريف. (ترجيح)</w:t>
      </w:r>
    </w:p>
    <w:p w14:paraId="030868EA" w14:textId="77777777" w:rsidR="00AB70E3" w:rsidRDefault="00000000" w:rsidP="00250ADF">
      <w:pPr>
        <w:keepNext/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ب)</w:t>
      </w:r>
      <w:r>
        <w:t xml:space="preserve"> يُسمح به بسعرٍ يُكتب يدوياً.</w:t>
      </w:r>
    </w:p>
    <w:p w14:paraId="74AD8D3B" w14:textId="77777777" w:rsidR="00AB70E3" w:rsidRDefault="00000000" w:rsidP="00250ADF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p w14:paraId="4110016E" w14:textId="77777777" w:rsidR="00AB70E3" w:rsidRDefault="00AB70E3" w:rsidP="00250ADF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1E13A038" w14:textId="77777777" w:rsidR="00AB70E3" w:rsidRDefault="00000000" w:rsidP="00250ADF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lastRenderedPageBreak/>
        <w:t xml:space="preserve">ق٤ — بين </w:t>
      </w:r>
      <w:proofErr w:type="spellStart"/>
      <w:r>
        <w:rPr>
          <w:b/>
          <w:bCs/>
          <w:color w:val="1B4B7A"/>
          <w:sz w:val="28"/>
          <w:szCs w:val="28"/>
        </w:rPr>
        <w:t>تلرٍ</w:t>
      </w:r>
      <w:proofErr w:type="spellEnd"/>
      <w:r>
        <w:rPr>
          <w:b/>
          <w:bCs/>
          <w:color w:val="1B4B7A"/>
          <w:sz w:val="28"/>
          <w:szCs w:val="28"/>
        </w:rPr>
        <w:t xml:space="preserve"> </w:t>
      </w:r>
      <w:proofErr w:type="spellStart"/>
      <w:r>
        <w:rPr>
          <w:b/>
          <w:bCs/>
          <w:color w:val="1B4B7A"/>
          <w:sz w:val="28"/>
          <w:szCs w:val="28"/>
        </w:rPr>
        <w:t>وتلر</w:t>
      </w:r>
      <w:proofErr w:type="spellEnd"/>
    </w:p>
    <w:p w14:paraId="71F65437" w14:textId="77777777" w:rsidR="00AB70E3" w:rsidRDefault="00000000" w:rsidP="00250ADF">
      <w:pPr>
        <w:spacing w:after="160" w:line="288" w:lineRule="auto"/>
        <w:jc w:val="left"/>
      </w:pPr>
      <w:r>
        <w:t xml:space="preserve">تقنياً </w:t>
      </w:r>
      <w:proofErr w:type="spellStart"/>
      <w:proofErr w:type="gram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move</w:t>
      </w:r>
      <w:proofErr w:type="spell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(</w:t>
      </w:r>
      <w:proofErr w:type="gram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)</w:t>
      </w:r>
      <w:r>
        <w:t xml:space="preserve"> تقدر عليه. لكنه عملياً </w:t>
      </w:r>
      <w:r>
        <w:rPr>
          <w:b/>
          <w:bCs/>
        </w:rPr>
        <w:t>تسليمان</w:t>
      </w:r>
      <w:r>
        <w:t xml:space="preserve">: الأول يعيد إلى الخزينة، والخزينة تسلّم الثاني — وبذلك تبقى لكل </w:t>
      </w:r>
      <w:proofErr w:type="spellStart"/>
      <w:r>
        <w:t>تلرٍ</w:t>
      </w:r>
      <w:proofErr w:type="spellEnd"/>
      <w:r>
        <w:t xml:space="preserve"> نتيجةٌ يُحاسَب عليها وحده.</w:t>
      </w:r>
    </w:p>
    <w:p w14:paraId="1209B3F3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أ)</w:t>
      </w:r>
      <w:r>
        <w:t xml:space="preserve"> النقل داخل الخزينة فقط، وما بين </w:t>
      </w:r>
      <w:proofErr w:type="spellStart"/>
      <w:r>
        <w:t>التلرين</w:t>
      </w:r>
      <w:proofErr w:type="spellEnd"/>
      <w:r>
        <w:t xml:space="preserve"> يبقى للتسليم القائم. (ترجيح)</w:t>
      </w:r>
    </w:p>
    <w:p w14:paraId="19492F65" w14:textId="77777777" w:rsidR="00AB70E3" w:rsidRDefault="00000000" w:rsidP="00250ADF">
      <w:pPr>
        <w:keepNext/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ب)</w:t>
      </w:r>
      <w:r>
        <w:t xml:space="preserve"> يُسمح بالنقل المباشر بين صندوقَي </w:t>
      </w:r>
      <w:proofErr w:type="spellStart"/>
      <w:r>
        <w:t>تلرين</w:t>
      </w:r>
      <w:proofErr w:type="spellEnd"/>
      <w:r>
        <w:t>.</w:t>
      </w:r>
    </w:p>
    <w:p w14:paraId="27ABFF6C" w14:textId="77777777" w:rsidR="00AB70E3" w:rsidRDefault="00000000" w:rsidP="00250ADF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p w14:paraId="0C72A1E3" w14:textId="77777777" w:rsidR="00AB70E3" w:rsidRDefault="00AB70E3" w:rsidP="00250ADF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24B9382A" w14:textId="77777777" w:rsidR="00AB70E3" w:rsidRDefault="00000000" w:rsidP="00250ADF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ق٥ — السقف والموافقة</w:t>
      </w:r>
    </w:p>
    <w:p w14:paraId="70AC6DA9" w14:textId="77777777" w:rsidR="00AB70E3" w:rsidRDefault="00000000" w:rsidP="00250ADF">
      <w:pPr>
        <w:spacing w:after="160" w:line="288" w:lineRule="auto"/>
        <w:jc w:val="left"/>
      </w:pPr>
      <w:r>
        <w:t xml:space="preserve">النقل الداخلي لا يُخرج المال من المكتب، فخطره أقل من سحب USDT. لكن الإيداع البنكي </w:t>
      </w:r>
      <w:r>
        <w:rPr>
          <w:b/>
          <w:bCs/>
        </w:rPr>
        <w:t>يُخرجه فعلاً</w:t>
      </w:r>
      <w:r>
        <w:t xml:space="preserve"> من متناولك ليومٍ كامل.</w:t>
      </w:r>
    </w:p>
    <w:p w14:paraId="21F7D466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أ)</w:t>
      </w:r>
      <w:r>
        <w:t xml:space="preserve"> بلا سقف: من يملك </w:t>
      </w:r>
      <w:proofErr w:type="spellStart"/>
      <w:proofErr w:type="gram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exchange.drawer</w:t>
      </w:r>
      <w:proofErr w:type="gram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.manage</w:t>
      </w:r>
      <w:proofErr w:type="spellEnd"/>
      <w:r>
        <w:t xml:space="preserve"> ينقل ما يشاء. (ترجيح للبداية)</w:t>
      </w:r>
    </w:p>
    <w:p w14:paraId="3B9C0507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ب)</w:t>
      </w:r>
      <w:r>
        <w:t xml:space="preserve"> سقفٌ يومي، وما فوقه يحتاج موافقةً ثانية كما في سحب USDT.</w:t>
      </w:r>
    </w:p>
    <w:p w14:paraId="6B79AB51" w14:textId="77777777" w:rsidR="00AB70E3" w:rsidRDefault="00000000" w:rsidP="00250ADF">
      <w:pPr>
        <w:keepNext/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ج)</w:t>
      </w:r>
      <w:r>
        <w:t xml:space="preserve"> سقفٌ فقط على النقل إلى </w:t>
      </w:r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BROKER</w:t>
      </w:r>
      <w:r>
        <w:t xml:space="preserve"> (الإيداع البنكي) دون غيره.</w:t>
      </w:r>
    </w:p>
    <w:p w14:paraId="35AE3119" w14:textId="77777777" w:rsidR="00AB70E3" w:rsidRDefault="00000000" w:rsidP="00250ADF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p w14:paraId="769E4A7F" w14:textId="77777777" w:rsidR="00AB70E3" w:rsidRDefault="00AB70E3" w:rsidP="00250ADF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319CCFBE" w14:textId="77777777" w:rsidR="00AB70E3" w:rsidRDefault="00000000" w:rsidP="00250ADF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ق٦ — من يستطيع النقل</w:t>
      </w:r>
    </w:p>
    <w:p w14:paraId="67DA6B30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أ)</w:t>
      </w:r>
      <w:r>
        <w:t xml:space="preserve"> صلاحية </w:t>
      </w:r>
      <w:proofErr w:type="spellStart"/>
      <w:proofErr w:type="gram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exchange.drawer</w:t>
      </w:r>
      <w:proofErr w:type="gram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.manage</w:t>
      </w:r>
      <w:proofErr w:type="spellEnd"/>
      <w:r>
        <w:t xml:space="preserve"> القائمة نفسها — أي من يغذّي الأرصدة اليوم. (ترجيح — لا صلاحية جديدة تُدار)</w:t>
      </w:r>
    </w:p>
    <w:p w14:paraId="414EEEFF" w14:textId="77777777" w:rsidR="00AB70E3" w:rsidRDefault="00000000" w:rsidP="00250ADF">
      <w:pPr>
        <w:keepNext/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ب)</w:t>
      </w:r>
      <w:r>
        <w:t xml:space="preserve"> صلاحية جديدة مستقلة، فيمكن منح النقل دون منح التغذية.</w:t>
      </w:r>
    </w:p>
    <w:p w14:paraId="0C338F52" w14:textId="77777777" w:rsidR="00AB70E3" w:rsidRDefault="00000000" w:rsidP="00250ADF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p w14:paraId="310DF8BC" w14:textId="77777777" w:rsidR="00AB70E3" w:rsidRDefault="00AB70E3" w:rsidP="00250ADF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000C03C4" w14:textId="77777777" w:rsidR="00AB70E3" w:rsidRDefault="00000000" w:rsidP="00250ADF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ق٧ — العكس</w:t>
      </w:r>
    </w:p>
    <w:p w14:paraId="67F923E8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أ)</w:t>
      </w:r>
      <w:r>
        <w:t xml:space="preserve"> يُعكس في نفس يوم العمل فقط، وبعد الإغلاق يحتاج قيد تصحيح. (ترجيح — يومٌ أُغلق لا يُعاد فتحه)</w:t>
      </w:r>
    </w:p>
    <w:p w14:paraId="5BE373D7" w14:textId="77777777" w:rsidR="00AB70E3" w:rsidRDefault="00000000" w:rsidP="00250ADF">
      <w:pPr>
        <w:keepNext/>
        <w:spacing w:after="100" w:line="288" w:lineRule="auto"/>
        <w:ind w:left="340"/>
        <w:jc w:val="left"/>
      </w:pPr>
      <w:r>
        <w:rPr>
          <w:b/>
          <w:bCs/>
          <w:color w:val="1B4B7A"/>
        </w:rPr>
        <w:lastRenderedPageBreak/>
        <w:t xml:space="preserve">•  </w:t>
      </w:r>
      <w:r>
        <w:rPr>
          <w:b/>
          <w:bCs/>
        </w:rPr>
        <w:t>ب)</w:t>
      </w:r>
      <w:r>
        <w:t xml:space="preserve"> يُعكس في أي وقت.</w:t>
      </w:r>
    </w:p>
    <w:p w14:paraId="3FDFF08C" w14:textId="77777777" w:rsidR="00AB70E3" w:rsidRDefault="00000000" w:rsidP="00250ADF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p w14:paraId="0D1C04DA" w14:textId="77777777" w:rsidR="00AB70E3" w:rsidRDefault="00AB70E3" w:rsidP="00250ADF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06F2D872" w14:textId="77777777" w:rsidR="00AB70E3" w:rsidRDefault="00000000" w:rsidP="00250ADF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ق٨ — الملاحظة</w:t>
      </w:r>
    </w:p>
    <w:p w14:paraId="2D663833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أ)</w:t>
      </w:r>
      <w:r>
        <w:t xml:space="preserve"> إجبارية دائماً — بعد شهرٍ لن يتذكّر أحد سبب نقل ٥٠٠٠ شيكل.</w:t>
      </w:r>
    </w:p>
    <w:p w14:paraId="4586CB80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ب)</w:t>
      </w:r>
      <w:r>
        <w:t xml:space="preserve"> اختيارية. (ترجيح — الإجبار يولّد ملاحظاتٍ فارغة مثل «نقل»، وسطرُ السجل يذكر الطرفين أصلاً)</w:t>
      </w:r>
    </w:p>
    <w:p w14:paraId="5F39D892" w14:textId="77777777" w:rsidR="00AB70E3" w:rsidRDefault="00000000" w:rsidP="00250ADF">
      <w:pPr>
        <w:keepNext/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ج)</w:t>
      </w:r>
      <w:r>
        <w:t xml:space="preserve"> إجبارية فوق مبلغٍ معيّن.</w:t>
      </w:r>
    </w:p>
    <w:p w14:paraId="49364888" w14:textId="77777777" w:rsidR="00AB70E3" w:rsidRDefault="00000000" w:rsidP="00250ADF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p w14:paraId="42896E09" w14:textId="77777777" w:rsidR="00AB70E3" w:rsidRDefault="00AB70E3" w:rsidP="00250ADF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2D4F26F0" w14:textId="77777777" w:rsidR="00AB70E3" w:rsidRDefault="00000000" w:rsidP="00250ADF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ق٩ — الاسم في الواجهة</w:t>
      </w:r>
    </w:p>
    <w:p w14:paraId="50958C98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أ)</w:t>
      </w:r>
      <w:r>
        <w:t xml:space="preserve"> «نقل بين الصناديق» — الترجمة الموجودة أصلاً للتصنيف. (ترجيح)</w:t>
      </w:r>
    </w:p>
    <w:p w14:paraId="143F8108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ب)</w:t>
      </w:r>
      <w:r>
        <w:t xml:space="preserve"> «تحويل داخلي»</w:t>
      </w:r>
    </w:p>
    <w:p w14:paraId="6345D344" w14:textId="77777777" w:rsidR="00AB70E3" w:rsidRDefault="00000000" w:rsidP="00250ADF">
      <w:pPr>
        <w:keepNext/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ج)</w:t>
      </w:r>
      <w:r>
        <w:t xml:space="preserve"> اسمٌ تختاره:</w:t>
      </w:r>
    </w:p>
    <w:p w14:paraId="08C6BCDC" w14:textId="77777777" w:rsidR="00AB70E3" w:rsidRDefault="00000000" w:rsidP="00250ADF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p w14:paraId="4B47FFA4" w14:textId="77777777" w:rsidR="00AB70E3" w:rsidRDefault="00AB70E3" w:rsidP="00250ADF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24270781" w14:textId="77777777" w:rsidR="00AB70E3" w:rsidRDefault="00000000" w:rsidP="00250ADF">
      <w:pPr>
        <w:keepNext/>
        <w:pBdr>
          <w:bottom w:val="single" w:sz="6" w:space="6" w:color="D5DCE9"/>
        </w:pBdr>
        <w:spacing w:before="400" w:after="60" w:line="288" w:lineRule="auto"/>
        <w:jc w:val="left"/>
      </w:pPr>
      <w:r>
        <w:rPr>
          <w:b/>
          <w:bCs/>
          <w:sz w:val="34"/>
          <w:szCs w:val="34"/>
        </w:rPr>
        <w:t>٥. ما لا نبنيه الآن</w:t>
      </w:r>
    </w:p>
    <w:p w14:paraId="085799F0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t>التحويل بين الفروع (لا يوجد فرعٌ ثانٍ بعد).</w:t>
      </w:r>
    </w:p>
    <w:p w14:paraId="23B936E6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t>النقل المجدول أو المتكرر.</w:t>
      </w:r>
    </w:p>
    <w:p w14:paraId="137BDD90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t>ربط النقل بكشف حساب البنك آلياً.</w:t>
      </w:r>
    </w:p>
    <w:p w14:paraId="11EFA625" w14:textId="77777777" w:rsidR="00AB70E3" w:rsidRDefault="00AB70E3" w:rsidP="00250ADF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31C5A233" w14:textId="77777777" w:rsidR="00AB70E3" w:rsidRDefault="00000000" w:rsidP="00250ADF">
      <w:pPr>
        <w:keepNext/>
        <w:pBdr>
          <w:bottom w:val="single" w:sz="6" w:space="6" w:color="D5DCE9"/>
        </w:pBdr>
        <w:spacing w:before="400" w:after="60" w:line="288" w:lineRule="auto"/>
        <w:jc w:val="left"/>
      </w:pPr>
      <w:r>
        <w:rPr>
          <w:b/>
          <w:bCs/>
          <w:sz w:val="34"/>
          <w:szCs w:val="34"/>
        </w:rPr>
        <w:t>٦. مسألة صغيرة وجدتها أثناء القراءة</w:t>
      </w:r>
    </w:p>
    <w:p w14:paraId="05EC4051" w14:textId="77777777" w:rsidR="00AB70E3" w:rsidRDefault="00000000" w:rsidP="00250ADF">
      <w:pPr>
        <w:spacing w:after="160" w:line="288" w:lineRule="auto"/>
        <w:jc w:val="left"/>
      </w:pPr>
      <w:r>
        <w:t xml:space="preserve">نص التدقيق في </w:t>
      </w:r>
      <w:proofErr w:type="gramStart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drawer.service</w:t>
      </w:r>
      <w:proofErr w:type="gramEnd"/>
      <w:r>
        <w:rPr>
          <w:rFonts w:ascii="Consolas" w:hAnsi="Consolas" w:cs="Consolas"/>
          <w:color w:val="1B4B7A"/>
          <w:sz w:val="20"/>
          <w:szCs w:val="20"/>
          <w:shd w:val="clear" w:color="auto" w:fill="F1F4F9"/>
        </w:rPr>
        <w:t>.ts:430</w:t>
      </w:r>
      <w:r>
        <w:t xml:space="preserve"> يطبع المبلغ بمنزلتين عشريتين دائماً، فالدينار — وهو ثلاث منازل — يظهر ناقصاً في </w:t>
      </w:r>
      <w:r>
        <w:rPr>
          <w:b/>
          <w:bCs/>
        </w:rPr>
        <w:t>وصف</w:t>
      </w:r>
      <w:r>
        <w:t xml:space="preserve"> الحركة. المال نفسه سليم، النص فقط.</w:t>
      </w:r>
    </w:p>
    <w:p w14:paraId="536C2955" w14:textId="77777777" w:rsidR="00AB70E3" w:rsidRDefault="00000000" w:rsidP="00250ADF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lastRenderedPageBreak/>
        <w:t xml:space="preserve">•  </w:t>
      </w:r>
      <w:r>
        <w:rPr>
          <w:b/>
          <w:bCs/>
        </w:rPr>
        <w:t>أ)</w:t>
      </w:r>
      <w:r>
        <w:t xml:space="preserve"> يُصلَح مع هذه الميزة. (ترجيح — نحن في الملف نفسه)</w:t>
      </w:r>
    </w:p>
    <w:p w14:paraId="777A8DC6" w14:textId="77777777" w:rsidR="00AB70E3" w:rsidRDefault="00000000" w:rsidP="00250ADF">
      <w:pPr>
        <w:keepNext/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ب)</w:t>
      </w:r>
      <w:r>
        <w:t xml:space="preserve"> يُترك لوقتٍ آخر.</w:t>
      </w:r>
    </w:p>
    <w:p w14:paraId="339DD459" w14:textId="77777777" w:rsidR="00AB70E3" w:rsidRDefault="00000000" w:rsidP="00250ADF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sectPr w:rsidR="00AB70E3">
      <w:pgSz w:w="11906" w:h="16838"/>
      <w:pgMar w:top="1400" w:right="1300" w:bottom="1400" w:left="130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70E3"/>
    <w:rsid w:val="00250ADF"/>
    <w:rsid w:val="009645CB"/>
    <w:rsid w:val="00AB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3CEB00"/>
  <w15:docId w15:val="{3C6FA660-2531-461E-A0EA-90541B04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Segoe UI"/>
        <w:color w:val="0F1523"/>
        <w:sz w:val="22"/>
        <w:szCs w:val="22"/>
        <w:lang w:val="en-US" w:eastAsia="en-US" w:bidi="ar-PS"/>
      </w:rPr>
    </w:rPrDefault>
    <w:pPrDefault>
      <w:pPr>
        <w:bidi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tl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Borders>
        <w:top w:val="single" w:sz="4" w:space="0" w:color="D5DCE9"/>
        <w:left w:val="single" w:sz="4" w:space="0" w:color="D5DCE9"/>
        <w:bottom w:val="single" w:sz="4" w:space="0" w:color="D5DCE9"/>
        <w:right w:val="single" w:sz="4" w:space="0" w:color="D5DCE9"/>
        <w:insideH w:val="single" w:sz="4" w:space="0" w:color="D5DCE9"/>
        <w:insideV w:val="single" w:sz="4" w:space="0" w:color="D5DCE9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1119</Words>
  <Characters>6380</Characters>
  <Application>Microsoft Office Word</Application>
  <DocSecurity>0</DocSecurity>
  <Lines>53</Lines>
  <Paragraphs>14</Paragraphs>
  <ScaleCrop>false</ScaleCrop>
  <Company/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النقل بين الصناديق — خطة سير العمل والأسئلة</dc:title>
  <cp:lastModifiedBy>ibrahem1998_ma@hotmail.com</cp:lastModifiedBy>
  <cp:revision>3</cp:revision>
  <dcterms:created xsi:type="dcterms:W3CDTF">2026-08-19T11:01:00Z</dcterms:created>
  <dcterms:modified xsi:type="dcterms:W3CDTF">2026-08-19T11:03:00Z</dcterms:modified>
  <dc:language>ar</dc:language>
</cp:coreProperties>
</file>