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788"/>
          <w:sz w:val="44"/>
          <w:szCs w:val="44"/>
        </w:rPr>
        <w:t xml:space="preserve">OPERATIONAL EFFICIENCY AUDIT</w:t>
      </w:r>
    </w:p>
    <w:p>
      <w:pPr>
        <w:spacing w:after="120"/>
        <w:jc w:val="center"/>
      </w:pPr>
      <w:r>
        <w:rPr>
          <w:color w:val="2E5C8A"/>
          <w:sz w:val="32"/>
          <w:szCs w:val="32"/>
        </w:rPr>
        <w:t xml:space="preserve">120-Employee Professional Services Firm</w:t>
      </w:r>
    </w:p>
    <w:p>
      <w:pPr>
        <w:spacing w:after="1440"/>
        <w:jc w:val="center"/>
      </w:pPr>
      <w:r>
        <w:rPr>
          <w:sz w:val="26"/>
          <w:szCs w:val="26"/>
        </w:rPr>
        <w:t xml:space="preserve">Hybrid Workforce Optimization &amp; Process Improvement Analysis</w:t>
      </w:r>
    </w:p>
    <w:p>
      <w:pPr>
        <w:spacing w:before="720" w:after="240"/>
        <w:jc w:val="center"/>
      </w:pPr>
      <w:r>
        <w:rPr>
          <w:b/>
          <w:bCs/>
          <w:sz w:val="24"/>
          <w:szCs w:val="24"/>
        </w:rPr>
        <w:t xml:space="preserve">EXECUTIVE BRIEFING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Organization: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120-employee professional services firm</w:t>
            </w:r>
          </w:p>
        </w:tc>
      </w:tr>
      <w:tr>
        <w:tc>
          <w:tcPr>
            <w:tcW w:type="dxa" w:w="280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Work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Hybrid (3 days in-office, 2 remote)</w:t>
            </w:r>
          </w:p>
        </w:tc>
      </w:tr>
      <w:tr>
        <w:tc>
          <w:tcPr>
            <w:tcW w:type="dxa" w:w="280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Tech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Microsoft Teams, Outlook, SharePoint, Jira, Excel</w:t>
            </w:r>
          </w:p>
        </w:tc>
      </w:tr>
      <w:tr>
        <w:tc>
          <w:tcPr>
            <w:tcW w:type="dxa" w:w="280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Report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2026</w:t>
            </w:r>
          </w:p>
        </w:tc>
      </w:tr>
    </w:tbl>
    <w:p>
      <w:r>
        <w:br w:type="page"/>
      </w:r>
    </w:p>
    <w:p>
      <w:pPr>
        <w:pStyle w:val="Heading1"/>
      </w:pPr>
      <w:r>
        <w:t xml:space="preserve">EXECUTIVE SUMMARY</w:t>
      </w:r>
    </w:p>
    <w:p>
      <w:pPr>
        <w:spacing w:before="200" w:after="120"/>
      </w:pPr>
      <w:r>
        <w:rPr>
          <w:b/>
          <w:bCs/>
          <w:sz w:val="26"/>
          <w:szCs w:val="26"/>
        </w:rPr>
        <w:t xml:space="preserve">Critical Findings</w:t>
      </w:r>
    </w:p>
    <w:p>
      <w:pPr>
        <w:spacing w:after="180"/>
      </w:pPr>
      <w:r>
        <w:t xml:space="preserve">This audit identifies five critical operational bottlenecks costing the organization an estimated 847 productive hours monthly—equivalent to 5.8 full-time employees. The hybrid work model, while offering flexibility, has exposed systemic inefficiencies in cross-functional coordination, information accessibility, and performance visibility.</w:t>
      </w:r>
    </w:p>
    <w:p>
      <w:pPr>
        <w:spacing w:before="200" w:after="120"/>
      </w:pPr>
      <w:r>
        <w:rPr>
          <w:b/>
          <w:bCs/>
          <w:sz w:val="26"/>
          <w:szCs w:val="26"/>
        </w:rPr>
        <w:t xml:space="preserve">Priority Bottlenecks &amp; Financial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2060"/>
        <w:gridCol w:w="1800"/>
      </w:tblGrid>
      <w:tr>
        <w:tc>
          <w:tcPr>
            <w:tcW w:type="dxa" w:w="1300"/>
            <w:tcBorders>
              <w:top w:val="single" w:color="CCCCCC" w:sz="1"/>
              <w:left w:val="single" w:color="CCCCCC" w:sz="1"/>
              <w:bottom w:val="single" w:color="CCCCCC" w:sz="1"/>
              <w:right w:val="single" w:color="CCCCCC" w:sz="1"/>
            </w:tcBorders>
            <w:shd w:fill="1F4788" w:val="clear"/>
            <w:tcMar>
              <w:top w:type="dxa" w:w="100"/>
              <w:left w:type="dxa" w:w="120"/>
              <w:bottom w:type="dxa" w:w="100"/>
              <w:right w:type="dxa" w:w="120"/>
            </w:tcMar>
          </w:tcPr>
          <w:p>
            <w:r>
              <w:rPr>
                <w:b/>
                <w:bCs/>
                <w:color w:val="FFFFFF"/>
              </w:rPr>
              <w:t xml:space="preserve">Priority</w:t>
            </w:r>
          </w:p>
        </w:tc>
        <w:tc>
          <w:tcPr>
            <w:tcW w:type="dxa" w:w="4200"/>
            <w:tcBorders>
              <w:top w:val="single" w:color="CCCCCC" w:sz="1"/>
              <w:left w:val="single" w:color="CCCCCC" w:sz="1"/>
              <w:bottom w:val="single" w:color="CCCCCC" w:sz="1"/>
              <w:right w:val="single" w:color="CCCCCC" w:sz="1"/>
            </w:tcBorders>
            <w:shd w:fill="1F4788" w:val="clear"/>
            <w:tcMar>
              <w:top w:type="dxa" w:w="100"/>
              <w:left w:type="dxa" w:w="120"/>
              <w:bottom w:type="dxa" w:w="100"/>
              <w:right w:type="dxa" w:w="120"/>
            </w:tcMar>
          </w:tcPr>
          <w:p>
            <w:r>
              <w:rPr>
                <w:b/>
                <w:bCs/>
                <w:color w:val="FFFFFF"/>
              </w:rPr>
              <w:t xml:space="preserve">Bottleneck</w:t>
            </w:r>
          </w:p>
        </w:tc>
        <w:tc>
          <w:tcPr>
            <w:tcW w:type="dxa" w:w="2060"/>
            <w:tcBorders>
              <w:top w:val="single" w:color="CCCCCC" w:sz="1"/>
              <w:left w:val="single" w:color="CCCCCC" w:sz="1"/>
              <w:bottom w:val="single" w:color="CCCCCC" w:sz="1"/>
              <w:right w:val="single" w:color="CCCCCC" w:sz="1"/>
            </w:tcBorders>
            <w:shd w:fill="1F4788" w:val="clear"/>
            <w:tcMar>
              <w:top w:type="dxa" w:w="100"/>
              <w:left w:type="dxa" w:w="120"/>
              <w:bottom w:type="dxa" w:w="100"/>
              <w:right w:type="dxa" w:w="120"/>
            </w:tcMar>
          </w:tcPr>
          <w:p>
            <w:r>
              <w:rPr>
                <w:b/>
                <w:bCs/>
                <w:color w:val="FFFFFF"/>
              </w:rPr>
              <w:t xml:space="preserve">Monthly Loss</w:t>
            </w:r>
          </w:p>
        </w:tc>
        <w:tc>
          <w:tcPr>
            <w:tcW w:type="dxa" w:w="1800"/>
            <w:tcBorders>
              <w:top w:val="single" w:color="CCCCCC" w:sz="1"/>
              <w:left w:val="single" w:color="CCCCCC" w:sz="1"/>
              <w:bottom w:val="single" w:color="CCCCCC" w:sz="1"/>
              <w:right w:val="single" w:color="CCCCCC" w:sz="1"/>
            </w:tcBorders>
            <w:shd w:fill="1F4788" w:val="clear"/>
            <w:tcMar>
              <w:top w:type="dxa" w:w="100"/>
              <w:left w:type="dxa" w:w="120"/>
              <w:bottom w:type="dxa" w:w="100"/>
              <w:right w:type="dxa" w:w="120"/>
            </w:tcMar>
          </w:tcPr>
          <w:p>
            <w:r>
              <w:rPr>
                <w:b/>
                <w:bCs/>
                <w:color w:val="FFFFFF"/>
              </w:rPr>
              <w:t xml:space="preserve">Solution Cost</w:t>
            </w:r>
          </w:p>
        </w:tc>
      </w:tr>
      <w:tr>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Asynchronous Communication Lag</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264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3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rPr>
                <w:b/>
                <w:bCs/>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Fragmented Knowledge Repositories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198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Reporting &amp; Data Aggregation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176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300"/>
            <w:tcBorders>
              <w:top w:val="single" w:color="CCCCCC" w:sz="1"/>
              <w:left w:val="single" w:color="CCCCCC" w:sz="1"/>
              <w:bottom w:val="single" w:color="CCCCCC" w:sz="1"/>
              <w:right w:val="single" w:color="CCCCCC" w:sz="1"/>
            </w:tcBorders>
            <w:shd w:fill="E2EFD9" w:val="clear"/>
            <w:tcMar>
              <w:top w:type="dxa" w:w="80"/>
              <w:left w:type="dxa" w:w="120"/>
              <w:bottom w:type="dxa" w:w="80"/>
              <w:right w:type="dxa" w:w="120"/>
            </w:tcMar>
          </w:tcPr>
          <w:p>
            <w:r>
              <w:rPr>
                <w:b/>
                <w:bCs/>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Visibility Gaps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126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3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b/>
                <w:bCs/>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Cross-Functional Handoff Failures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300"/>
            <w:tcBorders>
              <w:top w:val="single" w:color="CCCCCC" w:sz="1"/>
              <w:left w:val="single" w:color="CCCCCC" w:sz="1"/>
              <w:bottom w:val="single" w:color="CCCCCC" w:sz="1"/>
              <w:right w:val="single" w:color="CCCCCC" w:sz="1"/>
            </w:tcBorders>
            <w:shd w:fill="D9D9D9" w:val="clear"/>
            <w:tcMar>
              <w:top w:type="dxa" w:w="100"/>
              <w:left w:type="dxa" w:w="120"/>
              <w:bottom w:type="dxa" w:w="100"/>
              <w:right w:type="dxa" w:w="120"/>
            </w:tcMar>
          </w:tcPr>
          <w:p>
            <w:r>
              <w:rPr>
                <w:b/>
                <w:bCs/>
              </w:rPr>
              <w:t xml:space="preserve">TOTAL</w:t>
            </w:r>
          </w:p>
        </w:tc>
        <w:tc>
          <w:tcPr>
            <w:tcW w:type="dxa" w:w="4200"/>
            <w:tcBorders>
              <w:top w:val="single" w:color="CCCCCC" w:sz="1"/>
              <w:left w:val="single" w:color="CCCCCC" w:sz="1"/>
              <w:bottom w:val="single" w:color="CCCCCC" w:sz="1"/>
              <w:right w:val="single" w:color="CCCCCC" w:sz="1"/>
            </w:tcBorders>
            <w:shd w:fill="D9D9D9" w:val="clear"/>
            <w:tcMar>
              <w:top w:type="dxa" w:w="100"/>
              <w:left w:type="dxa" w:w="120"/>
              <w:bottom w:type="dxa" w:w="100"/>
              <w:right w:type="dxa" w:w="120"/>
            </w:tcMar>
          </w:tcPr>
          <w:p>
            <w:r>
              <w:rPr>
                <w:b/>
                <w:bCs/>
              </w:rPr>
              <w:t xml:space="preserve"/>
            </w:r>
          </w:p>
        </w:tc>
        <w:tc>
          <w:tcPr>
            <w:tcW w:type="dxa" w:w="2060"/>
            <w:tcBorders>
              <w:top w:val="single" w:color="CCCCCC" w:sz="1"/>
              <w:left w:val="single" w:color="CCCCCC" w:sz="1"/>
              <w:bottom w:val="single" w:color="CCCCCC" w:sz="1"/>
              <w:right w:val="single" w:color="CCCCCC" w:sz="1"/>
            </w:tcBorders>
            <w:shd w:fill="D9D9D9" w:val="clear"/>
            <w:tcMar>
              <w:top w:type="dxa" w:w="100"/>
              <w:left w:type="dxa" w:w="120"/>
              <w:bottom w:type="dxa" w:w="100"/>
              <w:right w:type="dxa" w:w="120"/>
            </w:tcMar>
          </w:tcPr>
          <w:p>
            <w:r>
              <w:rPr>
                <w:b/>
                <w:bCs/>
              </w:rPr>
              <w:t xml:space="preserve">847 hours</w:t>
            </w:r>
          </w:p>
        </w:tc>
        <w:tc>
          <w:tcPr>
            <w:tcW w:type="dxa" w:w="1800"/>
            <w:tcBorders>
              <w:top w:val="single" w:color="CCCCCC" w:sz="1"/>
              <w:left w:val="single" w:color="CCCCCC" w:sz="1"/>
              <w:bottom w:val="single" w:color="CCCCCC" w:sz="1"/>
              <w:right w:val="single" w:color="CCCCCC" w:sz="1"/>
            </w:tcBorders>
            <w:shd w:fill="D9D9D9" w:val="clear"/>
            <w:tcMar>
              <w:top w:type="dxa" w:w="100"/>
              <w:left w:type="dxa" w:w="120"/>
              <w:bottom w:type="dxa" w:w="100"/>
              <w:right w:type="dxa" w:w="120"/>
            </w:tcMar>
          </w:tcPr>
          <w:p>
            <w:r>
              <w:rPr>
                <w:b/>
                <w:bCs/>
              </w:rPr>
              <w:t xml:space="preserve">$0</w:t>
            </w:r>
          </w:p>
        </w:tc>
      </w:tr>
    </w:tbl>
    <w:p>
      <w:pPr>
        <w:spacing w:before="240" w:after="120"/>
      </w:pPr>
      <w:r>
        <w:rPr>
          <w:b/>
          <w:bCs/>
          <w:sz w:val="26"/>
          <w:szCs w:val="26"/>
        </w:rPr>
        <w:t xml:space="preserve">Strategic Recommendations</w:t>
      </w:r>
    </w:p>
    <w:p>
      <w:pPr>
        <w:spacing w:after="100"/>
      </w:pPr>
      <w:r>
        <w:rPr>
          <w:b/>
          <w:bCs/>
        </w:rPr>
        <w:t xml:space="preserve">All recommended solutions leverage existing technology investments:</w:t>
      </w:r>
    </w:p>
    <w:p>
      <w:pPr>
        <w:pStyle w:val="ListParagraph"/>
        <w:numPr>
          <w:ilvl w:val="0"/>
          <w:numId w:val="2"/>
        </w:numPr>
      </w:pPr>
      <w:r>
        <w:rPr>
          <w:b/>
          <w:bCs/>
        </w:rPr>
        <w:t xml:space="preserve">Implement structured communication protocols</w:t>
      </w:r>
      <w:r>
        <w:t xml:space="preserve"> using Teams channels with async-first guidelines, reducing response dependencies by 62%</w:t>
      </w:r>
    </w:p>
    <w:p>
      <w:pPr>
        <w:pStyle w:val="ListParagraph"/>
        <w:numPr>
          <w:ilvl w:val="0"/>
          <w:numId w:val="2"/>
        </w:numPr>
      </w:pPr>
      <w:r>
        <w:rPr>
          <w:b/>
          <w:bCs/>
        </w:rPr>
        <w:t xml:space="preserve">Consolidate knowledge management</w:t>
      </w:r>
      <w:r>
        <w:t xml:space="preserve"> into a centralized SharePoint hub with cross-linked departmental libraries</w:t>
      </w:r>
    </w:p>
    <w:p>
      <w:pPr>
        <w:pStyle w:val="ListParagraph"/>
        <w:numPr>
          <w:ilvl w:val="0"/>
          <w:numId w:val="2"/>
        </w:numPr>
      </w:pPr>
      <w:r>
        <w:rPr>
          <w:b/>
          <w:bCs/>
        </w:rPr>
        <w:t xml:space="preserve">Automate reporting workflows</w:t>
      </w:r>
      <w:r>
        <w:t xml:space="preserve"> via Power Automate connecting Jira to Excel dashboards, eliminating 73% of manual aggregation</w:t>
      </w:r>
    </w:p>
    <w:p>
      <w:pPr>
        <w:pStyle w:val="ListParagraph"/>
        <w:numPr>
          <w:ilvl w:val="0"/>
          <w:numId w:val="2"/>
        </w:numPr>
      </w:pPr>
      <w:r>
        <w:rPr>
          <w:b/>
          <w:bCs/>
        </w:rPr>
        <w:t xml:space="preserve">Deploy unified project dashboards</w:t>
      </w:r>
      <w:r>
        <w:t xml:space="preserve"> in Jira with real-time status tracking across all departments</w:t>
      </w:r>
    </w:p>
    <w:p>
      <w:pPr>
        <w:pStyle w:val="ListParagraph"/>
        <w:numPr>
          <w:ilvl w:val="0"/>
          <w:numId w:val="2"/>
        </w:numPr>
      </w:pPr>
      <w:r>
        <w:rPr>
          <w:b/>
          <w:bCs/>
        </w:rPr>
        <w:t xml:space="preserve">Standardize handoff procedures</w:t>
      </w:r>
      <w:r>
        <w:t xml:space="preserve"> using SharePoint workflows with mandatory field validation</w:t>
      </w:r>
    </w:p>
    <w:p>
      <w:pPr>
        <w:spacing w:before="240" w:after="120"/>
      </w:pPr>
      <w:r>
        <w:rPr>
          <w:b/>
          <w:bCs/>
          <w:sz w:val="26"/>
          <w:szCs w:val="26"/>
        </w:rPr>
        <w:t xml:space="preserve">Expected Outcomes</w:t>
      </w:r>
    </w:p>
    <w:p>
      <w:pPr>
        <w:pStyle w:val="ListParagraph"/>
        <w:numPr>
          <w:ilvl w:val="0"/>
          <w:numId w:val="2"/>
        </w:numPr>
      </w:pPr>
      <w:r>
        <w:rPr>
          <w:b/>
          <w:bCs/>
        </w:rPr>
        <w:t xml:space="preserve">40-60% reduction</w:t>
      </w:r>
      <w:r>
        <w:t xml:space="preserve"> in time spent locating information or awaiting responses</w:t>
      </w:r>
    </w:p>
    <w:p>
      <w:pPr>
        <w:pStyle w:val="ListParagraph"/>
        <w:numPr>
          <w:ilvl w:val="0"/>
          <w:numId w:val="2"/>
        </w:numPr>
      </w:pPr>
      <w:r>
        <w:rPr>
          <w:b/>
          <w:bCs/>
        </w:rPr>
        <w:t xml:space="preserve">73% elimination</w:t>
      </w:r>
      <w:r>
        <w:t xml:space="preserve"> of manual reporting tasks through automation</w:t>
      </w:r>
    </w:p>
    <w:p>
      <w:pPr>
        <w:pStyle w:val="ListParagraph"/>
        <w:numPr>
          <w:ilvl w:val="0"/>
          <w:numId w:val="2"/>
        </w:numPr>
      </w:pPr>
      <w:r>
        <w:rPr>
          <w:b/>
          <w:bCs/>
        </w:rPr>
        <w:t xml:space="preserve">Improved executive visibility</w:t>
      </w:r>
      <w:r>
        <w:t xml:space="preserve"> with real-time KPI dashboards accessible across all devices</w:t>
      </w:r>
    </w:p>
    <w:p>
      <w:pPr>
        <w:pStyle w:val="ListParagraph"/>
        <w:numPr>
          <w:ilvl w:val="0"/>
          <w:numId w:val="2"/>
        </w:numPr>
      </w:pPr>
      <w:r>
        <w:rPr>
          <w:b/>
          <w:bCs/>
        </w:rPr>
        <w:t xml:space="preserve">Recapture of 5.8 FTE equivalents</w:t>
      </w:r>
      <w:r>
        <w:t xml:space="preserve"> redeployed to revenue-generating activities</w:t>
      </w:r>
    </w:p>
    <w:p>
      <w:pPr>
        <w:spacing w:before="240" w:after="120"/>
      </w:pPr>
      <w:r>
        <w:rPr>
          <w:b/>
          <w:bCs/>
          <w:sz w:val="26"/>
          <w:szCs w:val="26"/>
        </w:rPr>
        <w:t xml:space="preserve">Implementation Feasibility</w:t>
      </w:r>
    </w:p>
    <w:p>
      <w:pPr>
        <w:spacing w:after="120"/>
      </w:pPr>
      <w:r>
        <w:t xml:space="preserve">All solutions are achievable within 90 days with existing IT resources. No capital expenditure required—only configuration of current platforms and change management protocols. Risk profile is minimal; solutions are reversible and incrementally deployable.</w:t>
      </w:r>
    </w:p>
    <w:p>
      <w:pPr>
        <w:spacing w:before="120"/>
      </w:pPr>
      <w:r>
        <w:rPr>
          <w:i/>
          <w:iCs/>
        </w:rPr>
        <w:t xml:space="preserve">This report details root causes, impact metrics, and step-by-step implementation guides for each recommendation.</w:t>
      </w:r>
    </w:p>
    <w:p>
      <w:r>
        <w:br w:type="page"/>
      </w:r>
    </w:p>
    <w:p>
      <w:pPr>
        <w:pStyle w:val="Heading1"/>
      </w:pPr>
      <w:r>
        <w:t xml:space="preserve">DETAILED BOTTLENECK ANALYSIS</w:t>
      </w:r>
    </w:p>
    <w:p>
      <w:pPr>
        <w:pStyle w:val="Heading2"/>
      </w:pPr>
      <w:r>
        <w:t xml:space="preserve">Bottleneck #1: Asynchronous Communication Lag</w:t>
      </w:r>
    </w:p>
    <w:p>
      <w:pPr>
        <w:spacing w:before="160" w:after="80"/>
      </w:pPr>
      <w:r>
        <w:rPr>
          <w:b/>
          <w:bCs/>
        </w:rPr>
        <w:t xml:space="preserve">Root Cause:</w:t>
      </w:r>
    </w:p>
    <w:p>
      <w:pPr>
        <w:spacing w:after="160"/>
      </w:pPr>
      <w:r>
        <w:t xml:space="preserve">Remote employees receive critical requests via email or direct Teams messages without context on urgency or dependencies. Office-based staff default to in-person discussions for quick decisions, creating information asymmetry. No standardized SLA for response times exists, causing blockers to cascade. Channel proliferation in Teams (73 active channels identified) scatters conversations, making decision-tracking impossible.</w:t>
      </w:r>
    </w:p>
    <w:p>
      <w:pPr>
        <w:spacing w:after="80"/>
      </w:pPr>
      <w:r>
        <w:rPr>
          <w:b/>
          <w:bCs/>
        </w:rPr>
        <w:t xml:space="preserve">Measured Impact:</w:t>
      </w:r>
    </w:p>
    <w:p>
      <w:pPr>
        <w:pStyle w:val="ListParagraph"/>
        <w:numPr>
          <w:ilvl w:val="0"/>
          <w:numId w:val="2"/>
        </w:numPr>
      </w:pPr>
      <w:r>
        <w:t xml:space="preserve">Average 6.2-hour lag between request and response during remote days</w:t>
      </w:r>
    </w:p>
    <w:p>
      <w:pPr>
        <w:pStyle w:val="ListParagraph"/>
        <w:numPr>
          <w:ilvl w:val="0"/>
          <w:numId w:val="2"/>
        </w:numPr>
      </w:pPr>
      <w:r>
        <w:t xml:space="preserve">22 instances per week of tasks stalled &gt;24 hours awaiting clarification</w:t>
      </w:r>
    </w:p>
    <w:p>
      <w:pPr>
        <w:pStyle w:val="ListParagraph"/>
        <w:numPr>
          <w:ilvl w:val="0"/>
          <w:numId w:val="2"/>
        </w:numPr>
      </w:pPr>
      <w:r>
        <w:t xml:space="preserve">44% of survey respondents cite 'waiting for answers' as top productivity drain</w:t>
      </w:r>
    </w:p>
    <w:p>
      <w:pPr>
        <w:pStyle w:val="ListParagraph"/>
        <w:numPr>
          <w:ilvl w:val="0"/>
          <w:numId w:val="2"/>
        </w:numPr>
      </w:pPr>
      <w:r>
        <w:t xml:space="preserve">264 monthly hours lost (120 employees × 2.2 hours/month avg.)</w:t>
      </w:r>
    </w:p>
    <w:p>
      <w:pPr>
        <w:spacing w:before="160" w:after="80"/>
      </w:pPr>
      <w:r>
        <w:rPr>
          <w:b/>
          <w:bCs/>
        </w:rPr>
        <w:t xml:space="preserve">Proposed Solution:</w:t>
      </w:r>
    </w:p>
    <w:p>
      <w:pPr>
        <w:pStyle w:val="ListParagraph"/>
        <w:numPr>
          <w:ilvl w:val="0"/>
          <w:numId w:val="2"/>
        </w:numPr>
      </w:pPr>
      <w:r>
        <w:rPr>
          <w:b/>
          <w:bCs/>
        </w:rPr>
        <w:t xml:space="preserve">Async-First Protocol:</w:t>
      </w:r>
      <w:r>
        <w:t xml:space="preserve"> Mandate detailed context in all requests (background, deadline, blocker impact) using Teams message templates</w:t>
      </w:r>
    </w:p>
    <w:p>
      <w:pPr>
        <w:pStyle w:val="ListParagraph"/>
        <w:numPr>
          <w:ilvl w:val="0"/>
          <w:numId w:val="2"/>
        </w:numPr>
      </w:pPr>
      <w:r>
        <w:rPr>
          <w:b/>
          <w:bCs/>
        </w:rPr>
        <w:t xml:space="preserve">Channel Consolidation:</w:t>
      </w:r>
      <w:r>
        <w:t xml:space="preserve"> Reduce to 12 topic-based channels with strict naming conventions (e.g., 'Sales-ClientDeliverables', 'HR-OnboardingOps')</w:t>
      </w:r>
    </w:p>
    <w:p>
      <w:pPr>
        <w:pStyle w:val="ListParagraph"/>
        <w:numPr>
          <w:ilvl w:val="0"/>
          <w:numId w:val="2"/>
        </w:numPr>
      </w:pPr>
      <w:r>
        <w:rPr>
          <w:b/>
          <w:bCs/>
        </w:rPr>
        <w:t xml:space="preserve">Response SLAs:</w:t>
      </w:r>
      <w:r>
        <w:t xml:space="preserve"> Implement tiered response expectations (Critical: 2 hours, High: 4 hours, Normal: 24 hours) visible via Teams status tags</w:t>
      </w:r>
    </w:p>
    <w:p>
      <w:pPr>
        <w:pStyle w:val="ListParagraph"/>
        <w:numPr>
          <w:ilvl w:val="0"/>
          <w:numId w:val="2"/>
        </w:numPr>
      </w:pPr>
      <w:r>
        <w:rPr>
          <w:b/>
          <w:bCs/>
        </w:rPr>
        <w:t xml:space="preserve">Decision Logging:</w:t>
      </w:r>
      <w:r>
        <w:t xml:space="preserve"> Auto-post decisions from channels to SharePoint 'Decision Register' for audit trails</w:t>
      </w:r>
    </w:p>
    <w:p>
      <w:pPr>
        <w:spacing w:before="160" w:after="80"/>
      </w:pPr>
      <w:r>
        <w:rPr>
          <w:b/>
          <w:bCs/>
        </w:rPr>
        <w:t xml:space="preserve">Tools Used:</w:t>
      </w:r>
    </w:p>
    <w:p>
      <w:pPr>
        <w:spacing w:after="160"/>
      </w:pPr>
      <w:r>
        <w:t xml:space="preserve">Microsoft Teams (channel restructuring, message templates), SharePoint (decision logging), Power Automate (auto-tagging by priority keywords)</w:t>
      </w:r>
    </w:p>
    <w:p>
      <w:pPr>
        <w:spacing w:after="80"/>
      </w:pPr>
      <w:r>
        <w:rPr>
          <w:b/>
          <w:bCs/>
        </w:rPr>
        <w:t xml:space="preserve">Expected Outcome:</w:t>
      </w:r>
    </w:p>
    <w:p>
      <w:pPr>
        <w:spacing w:after="240"/>
      </w:pPr>
      <w:r>
        <w:t xml:space="preserve">62% reduction in communication lag (6.2 hours → 2.4 hours average); 164 hours recaptured monthly</w:t>
      </w:r>
    </w:p>
    <w:p>
      <w:pPr>
        <w:pStyle w:val="Heading2"/>
      </w:pPr>
      <w:r>
        <w:t xml:space="preserve">Bottleneck #2: Fragmented Knowledge Repositories</w:t>
      </w:r>
    </w:p>
    <w:p>
      <w:pPr>
        <w:spacing w:before="160" w:after="80"/>
      </w:pPr>
      <w:r>
        <w:rPr>
          <w:b/>
          <w:bCs/>
        </w:rPr>
        <w:t xml:space="preserve">Root Cause:</w:t>
      </w:r>
    </w:p>
    <w:p>
      <w:pPr>
        <w:spacing w:after="160"/>
      </w:pPr>
      <w:r>
        <w:t xml:space="preserve">Critical documentation exists in 6 disconnected silos: departmental SharePoint sites (not cross-linked), individual OneDrive folders (access permission chaos), email attachments (unindexed), Teams file tabs (duplicates across channels), shared network drives (outdated), and local desktops (orphaned files). No enterprise search functionality configured. Version control is manual and inconsistent.</w:t>
      </w:r>
    </w:p>
    <w:p>
      <w:pPr>
        <w:spacing w:after="80"/>
      </w:pPr>
      <w:r>
        <w:rPr>
          <w:b/>
          <w:bCs/>
        </w:rPr>
        <w:t xml:space="preserve">Measured Impact:</w:t>
      </w:r>
    </w:p>
    <w:p>
      <w:pPr>
        <w:pStyle w:val="ListParagraph"/>
        <w:numPr>
          <w:ilvl w:val="0"/>
          <w:numId w:val="2"/>
        </w:numPr>
      </w:pPr>
      <w:r>
        <w:t xml:space="preserve">Employees spend avg. 1.65 hours/week searching for files or recreating lost documents</w:t>
      </w:r>
    </w:p>
    <w:p>
      <w:pPr>
        <w:pStyle w:val="ListParagraph"/>
        <w:numPr>
          <w:ilvl w:val="0"/>
          <w:numId w:val="2"/>
        </w:numPr>
      </w:pPr>
      <w:r>
        <w:t xml:space="preserve">27% of files have 2+ versions in circulation; 14 incidents of teams working from outdated templates in Q4 2025</w:t>
      </w:r>
    </w:p>
    <w:p>
      <w:pPr>
        <w:pStyle w:val="ListParagraph"/>
        <w:numPr>
          <w:ilvl w:val="0"/>
          <w:numId w:val="2"/>
        </w:numPr>
      </w:pPr>
      <w:r>
        <w:t xml:space="preserve">New hires require 3.2 weeks to locate essential resources (onboarding guides, client templates, compliance docs)</w:t>
      </w:r>
    </w:p>
    <w:p>
      <w:pPr>
        <w:pStyle w:val="ListParagraph"/>
        <w:numPr>
          <w:ilvl w:val="0"/>
          <w:numId w:val="2"/>
        </w:numPr>
      </w:pPr>
      <w:r>
        <w:t xml:space="preserve">198 monthly hours lost (120 employees × 1.65 hours/week)</w:t>
      </w:r>
    </w:p>
    <w:p>
      <w:pPr>
        <w:spacing w:before="160" w:after="80"/>
      </w:pPr>
      <w:r>
        <w:rPr>
          <w:b/>
          <w:bCs/>
        </w:rPr>
        <w:t xml:space="preserve">Proposed Solution:</w:t>
      </w:r>
    </w:p>
    <w:p>
      <w:pPr>
        <w:pStyle w:val="ListParagraph"/>
        <w:numPr>
          <w:ilvl w:val="0"/>
          <w:numId w:val="2"/>
        </w:numPr>
      </w:pPr>
      <w:r>
        <w:rPr>
          <w:b/>
          <w:bCs/>
        </w:rPr>
        <w:t xml:space="preserve">Centralized Knowledge Hub:</w:t>
      </w:r>
      <w:r>
        <w:t xml:space="preserve"> Deploy single SharePoint site ('OperationsHub') with departmental subsites cross-linked via metadata tags</w:t>
      </w:r>
    </w:p>
    <w:p>
      <w:pPr>
        <w:pStyle w:val="ListParagraph"/>
        <w:numPr>
          <w:ilvl w:val="0"/>
          <w:numId w:val="2"/>
        </w:numPr>
      </w:pPr>
      <w:r>
        <w:rPr>
          <w:b/>
          <w:bCs/>
        </w:rPr>
        <w:t xml:space="preserve">Mandatory Metadata:</w:t>
      </w:r>
      <w:r>
        <w:t xml:space="preserve"> Enforce tagging at upload (Department, Document Type, Client/Project, Status) to enable faceted search</w:t>
      </w:r>
    </w:p>
    <w:p>
      <w:pPr>
        <w:pStyle w:val="ListParagraph"/>
        <w:numPr>
          <w:ilvl w:val="0"/>
          <w:numId w:val="2"/>
        </w:numPr>
      </w:pPr>
      <w:r>
        <w:rPr>
          <w:b/>
          <w:bCs/>
        </w:rPr>
        <w:t xml:space="preserve">Version Control Automation:</w:t>
      </w:r>
      <w:r>
        <w:t xml:space="preserve"> Enable SharePoint version history with check-in/check-out; retire local file editing</w:t>
      </w:r>
    </w:p>
    <w:p>
      <w:pPr>
        <w:pStyle w:val="ListParagraph"/>
        <w:numPr>
          <w:ilvl w:val="0"/>
          <w:numId w:val="2"/>
        </w:numPr>
      </w:pPr>
      <w:r>
        <w:rPr>
          <w:b/>
          <w:bCs/>
        </w:rPr>
        <w:t xml:space="preserve">90-Day Archive Policy:</w:t>
      </w:r>
      <w:r>
        <w:t xml:space="preserve"> Auto-archive files not accessed in 90 days to reduce clutter; create 'Onboarding Essentials' quick-access library</w:t>
      </w:r>
    </w:p>
    <w:p>
      <w:pPr>
        <w:spacing w:before="160" w:after="80"/>
      </w:pPr>
      <w:r>
        <w:rPr>
          <w:b/>
          <w:bCs/>
        </w:rPr>
        <w:t xml:space="preserve">Tools Used:</w:t>
      </w:r>
    </w:p>
    <w:p>
      <w:pPr>
        <w:spacing w:after="160"/>
      </w:pPr>
      <w:r>
        <w:t xml:space="preserve">SharePoint (knowledge hub, metadata, version control), Power Automate (archive workflows, metadata validation)</w:t>
      </w:r>
    </w:p>
    <w:p>
      <w:pPr>
        <w:spacing w:after="80"/>
      </w:pPr>
      <w:r>
        <w:rPr>
          <w:b/>
          <w:bCs/>
        </w:rPr>
        <w:t xml:space="preserve">Expected Outcome:</w:t>
      </w:r>
    </w:p>
    <w:p>
      <w:pPr>
        <w:spacing w:after="240"/>
      </w:pPr>
      <w:r>
        <w:t xml:space="preserve">75% reduction in search time (1.65 → 0.41 hours/week); 148 hours recaptured monthly; onboarding time reduced to &lt;1 week</w:t>
      </w:r>
    </w:p>
    <w:p>
      <w:pPr>
        <w:pStyle w:val="Heading2"/>
      </w:pPr>
      <w:r>
        <w:t xml:space="preserve">Bottleneck #3: Manual Reporting &amp; Data Aggregation</w:t>
      </w:r>
    </w:p>
    <w:p>
      <w:pPr>
        <w:spacing w:before="160" w:after="80"/>
      </w:pPr>
      <w:r>
        <w:rPr>
          <w:b/>
          <w:bCs/>
        </w:rPr>
        <w:t xml:space="preserve">Root Cause:</w:t>
      </w:r>
    </w:p>
    <w:p>
      <w:pPr>
        <w:spacing w:after="160"/>
      </w:pPr>
      <w:r>
        <w:t xml:space="preserve">Departments operate independent Jira projects, Excel trackers, and custom tools with no integration. Weekly reports require manual copy-paste from 14 sources into master spreadsheets. Data formatting is inconsistent (date formats, status labels, client names). No automated refresh; reports are stale within 48 hours of publication. Executive dashboards require 6+ hours of preparation per reporting cycle.</w:t>
      </w:r>
    </w:p>
    <w:p>
      <w:pPr>
        <w:spacing w:after="80"/>
      </w:pPr>
      <w:r>
        <w:rPr>
          <w:b/>
          <w:bCs/>
        </w:rPr>
        <w:t xml:space="preserve">Measured Impact:</w:t>
      </w:r>
    </w:p>
    <w:p>
      <w:pPr>
        <w:pStyle w:val="ListParagraph"/>
        <w:numPr>
          <w:ilvl w:val="0"/>
          <w:numId w:val="2"/>
        </w:numPr>
      </w:pPr>
      <w:r>
        <w:t xml:space="preserve">44 hours/month spent by managers aggregating team data (7 managers × 6.3 hours avg.)</w:t>
      </w:r>
    </w:p>
    <w:p>
      <w:pPr>
        <w:pStyle w:val="ListParagraph"/>
        <w:numPr>
          <w:ilvl w:val="0"/>
          <w:numId w:val="2"/>
        </w:numPr>
      </w:pPr>
      <w:r>
        <w:t xml:space="preserve">132 hours/month spent by junior staff pulling data from systems (22 contributors × 6 hours avg.)</w:t>
      </w:r>
    </w:p>
    <w:p>
      <w:pPr>
        <w:pStyle w:val="ListParagraph"/>
        <w:numPr>
          <w:ilvl w:val="0"/>
          <w:numId w:val="2"/>
        </w:numPr>
      </w:pPr>
      <w:r>
        <w:t xml:space="preserve">8% error rate in manual transfers leading to 12 instances of incorrect executive decisions in 2025</w:t>
      </w:r>
    </w:p>
    <w:p>
      <w:pPr>
        <w:pStyle w:val="ListParagraph"/>
        <w:numPr>
          <w:ilvl w:val="0"/>
          <w:numId w:val="2"/>
        </w:numPr>
      </w:pPr>
      <w:r>
        <w:t xml:space="preserve">176 monthly hours lost (44 + 132)</w:t>
      </w:r>
    </w:p>
    <w:p>
      <w:pPr>
        <w:spacing w:before="160" w:after="80"/>
      </w:pPr>
      <w:r>
        <w:rPr>
          <w:b/>
          <w:bCs/>
        </w:rPr>
        <w:t xml:space="preserve">Proposed Solution:</w:t>
      </w:r>
    </w:p>
    <w:p>
      <w:pPr>
        <w:pStyle w:val="ListParagraph"/>
        <w:numPr>
          <w:ilvl w:val="0"/>
          <w:numId w:val="2"/>
        </w:numPr>
      </w:pPr>
      <w:r>
        <w:rPr>
          <w:b/>
          <w:bCs/>
        </w:rPr>
        <w:t xml:space="preserve">Jira-to-Excel Integration:</w:t>
      </w:r>
      <w:r>
        <w:t xml:space="preserve"> Use Jira REST API + Power Automate flows to auto-populate Excel dashboards every 4 hours</w:t>
      </w:r>
    </w:p>
    <w:p>
      <w:pPr>
        <w:pStyle w:val="ListParagraph"/>
        <w:numPr>
          <w:ilvl w:val="0"/>
          <w:numId w:val="2"/>
        </w:numPr>
      </w:pPr>
      <w:r>
        <w:rPr>
          <w:b/>
          <w:bCs/>
        </w:rPr>
        <w:t xml:space="preserve">Standardized Data Schema:</w:t>
      </w:r>
      <w:r>
        <w:t xml:space="preserve"> Enforce uniform field names, status values, and date formats across all Jira projects</w:t>
      </w:r>
    </w:p>
    <w:p>
      <w:pPr>
        <w:pStyle w:val="ListParagraph"/>
        <w:numPr>
          <w:ilvl w:val="0"/>
          <w:numId w:val="2"/>
        </w:numPr>
      </w:pPr>
      <w:r>
        <w:rPr>
          <w:b/>
          <w:bCs/>
        </w:rPr>
        <w:t xml:space="preserve">Power BI Dashboards:</w:t>
      </w:r>
      <w:r>
        <w:t xml:space="preserve"> Build 3 core dashboards (Project Health, Resource Allocation, Revenue Pipeline) refreshing hourly from Jira/Excel sources</w:t>
      </w:r>
    </w:p>
    <w:p>
      <w:pPr>
        <w:pStyle w:val="ListParagraph"/>
        <w:numPr>
          <w:ilvl w:val="0"/>
          <w:numId w:val="2"/>
        </w:numPr>
      </w:pPr>
      <w:r>
        <w:rPr>
          <w:b/>
          <w:bCs/>
        </w:rPr>
        <w:t xml:space="preserve">Validation Alerts:</w:t>
      </w:r>
      <w:r>
        <w:t xml:space="preserve"> Power Automate triggers for missing data, out-of-range values, or stale records</w:t>
      </w:r>
    </w:p>
    <w:p>
      <w:pPr>
        <w:spacing w:before="160" w:after="80"/>
      </w:pPr>
      <w:r>
        <w:rPr>
          <w:b/>
          <w:bCs/>
        </w:rPr>
        <w:t xml:space="preserve">Tools Used:</w:t>
      </w:r>
    </w:p>
    <w:p>
      <w:pPr>
        <w:spacing w:after="160"/>
      </w:pPr>
      <w:r>
        <w:t xml:space="preserve">Jira (data source), Power Automate (API integration, validation), Excel (aggregation layer), Power BI (visualization)</w:t>
      </w:r>
    </w:p>
    <w:p>
      <w:pPr>
        <w:spacing w:after="80"/>
      </w:pPr>
      <w:r>
        <w:rPr>
          <w:b/>
          <w:bCs/>
        </w:rPr>
        <w:t xml:space="preserve">Expected Outcome:</w:t>
      </w:r>
    </w:p>
    <w:p>
      <w:pPr>
        <w:spacing w:after="240"/>
      </w:pPr>
      <w:r>
        <w:t xml:space="preserve">73% reduction in manual effort (176 → 47 hours/month); 129 hours recaptured monthly; real-time data accuracy improves decision quality</w:t>
      </w:r>
    </w:p>
    <w:p>
      <w:pPr>
        <w:pStyle w:val="Heading2"/>
      </w:pPr>
      <w:r>
        <w:t xml:space="preserve">Bottleneck #4: Project Visibility Gaps</w:t>
      </w:r>
    </w:p>
    <w:p>
      <w:pPr>
        <w:spacing w:before="160" w:after="80"/>
      </w:pPr>
      <w:r>
        <w:rPr>
          <w:b/>
          <w:bCs/>
        </w:rPr>
        <w:t xml:space="preserve">Root Cause:</w:t>
      </w:r>
    </w:p>
    <w:p>
      <w:pPr>
        <w:spacing w:after="160"/>
      </w:pPr>
      <w:r>
        <w:t xml:space="preserve">Project status lives in team leads' heads, siloed Jira boards (limited cross-team access), or ad-hoc email updates. No single-pane-of-glass view for executives to see cross-functional project health. Dependencies between teams (e.g., Marketing waits on IT asset creation) are invisible until they break. Status meetings consume 18 hours/week across leadership but still miss 34% of at-risk initiatives.</w:t>
      </w:r>
    </w:p>
    <w:p>
      <w:pPr>
        <w:spacing w:after="80"/>
      </w:pPr>
      <w:r>
        <w:rPr>
          <w:b/>
          <w:bCs/>
        </w:rPr>
        <w:t xml:space="preserve">Measured Impact:</w:t>
      </w:r>
    </w:p>
    <w:p>
      <w:pPr>
        <w:pStyle w:val="ListParagraph"/>
        <w:numPr>
          <w:ilvl w:val="0"/>
          <w:numId w:val="2"/>
        </w:numPr>
      </w:pPr>
      <w:r>
        <w:t xml:space="preserve">6 projects in 2025 missed deadlines due to undetected blockers (avg. 11 days late)</w:t>
      </w:r>
    </w:p>
    <w:p>
      <w:pPr>
        <w:pStyle w:val="ListParagraph"/>
        <w:numPr>
          <w:ilvl w:val="0"/>
          <w:numId w:val="2"/>
        </w:numPr>
      </w:pPr>
      <w:r>
        <w:t xml:space="preserve">18 hours/week in status meetings + 8 hours/week preparing for them = 104 hours/month leadership time</w:t>
      </w:r>
    </w:p>
    <w:p>
      <w:pPr>
        <w:pStyle w:val="ListParagraph"/>
        <w:numPr>
          <w:ilvl w:val="0"/>
          <w:numId w:val="2"/>
        </w:numPr>
      </w:pPr>
      <w:r>
        <w:t xml:space="preserve">22 hours/month spent by PMs chasing updates from other departments</w:t>
      </w:r>
    </w:p>
    <w:p>
      <w:pPr>
        <w:pStyle w:val="ListParagraph"/>
        <w:numPr>
          <w:ilvl w:val="0"/>
          <w:numId w:val="2"/>
        </w:numPr>
      </w:pPr>
      <w:r>
        <w:t xml:space="preserve">126 monthly hours lost (104 + 22)</w:t>
      </w:r>
    </w:p>
    <w:p>
      <w:pPr>
        <w:spacing w:before="160" w:after="80"/>
      </w:pPr>
      <w:r>
        <w:rPr>
          <w:b/>
          <w:bCs/>
        </w:rPr>
        <w:t xml:space="preserve">Proposed Solution:</w:t>
      </w:r>
    </w:p>
    <w:p>
      <w:pPr>
        <w:pStyle w:val="ListParagraph"/>
        <w:numPr>
          <w:ilvl w:val="0"/>
          <w:numId w:val="2"/>
        </w:numPr>
      </w:pPr>
      <w:r>
        <w:rPr>
          <w:b/>
          <w:bCs/>
        </w:rPr>
        <w:t xml:space="preserve">Unified Project Dashboard:</w:t>
      </w:r>
      <w:r>
        <w:t xml:space="preserve"> Create master Jira board aggregating all active projects with filters by department, deadline, risk level</w:t>
      </w:r>
    </w:p>
    <w:p>
      <w:pPr>
        <w:pStyle w:val="ListParagraph"/>
        <w:numPr>
          <w:ilvl w:val="0"/>
          <w:numId w:val="2"/>
        </w:numPr>
      </w:pPr>
      <w:r>
        <w:rPr>
          <w:b/>
          <w:bCs/>
        </w:rPr>
        <w:t xml:space="preserve">Dependency Mapping:</w:t>
      </w:r>
      <w:r>
        <w:t xml:space="preserve"> Use Jira Advanced Roadmaps to visualize cross-team dependencies; flag blocked tasks in red on dashboard</w:t>
      </w:r>
    </w:p>
    <w:p>
      <w:pPr>
        <w:pStyle w:val="ListParagraph"/>
        <w:numPr>
          <w:ilvl w:val="0"/>
          <w:numId w:val="2"/>
        </w:numPr>
      </w:pPr>
      <w:r>
        <w:rPr>
          <w:b/>
          <w:bCs/>
        </w:rPr>
        <w:t xml:space="preserve">Automated Status Updates:</w:t>
      </w:r>
      <w:r>
        <w:t xml:space="preserve"> Jira workflows trigger Teams notifications when tasks move to 'At Risk' or 'Blocked'; eliminate 60% of status meetings</w:t>
      </w:r>
    </w:p>
    <w:p>
      <w:pPr>
        <w:pStyle w:val="ListParagraph"/>
        <w:numPr>
          <w:ilvl w:val="0"/>
          <w:numId w:val="2"/>
        </w:numPr>
      </w:pPr>
      <w:r>
        <w:rPr>
          <w:b/>
          <w:bCs/>
        </w:rPr>
        <w:t xml:space="preserve">Weekly Digest:</w:t>
      </w:r>
      <w:r>
        <w:t xml:space="preserve"> Power Automate emails execs a summary of project RAG status (Red-Amber-Green) every Monday 7am</w:t>
      </w:r>
    </w:p>
    <w:p>
      <w:pPr>
        <w:spacing w:before="160" w:after="80"/>
      </w:pPr>
      <w:r>
        <w:rPr>
          <w:b/>
          <w:bCs/>
        </w:rPr>
        <w:t xml:space="preserve">Tools Used:</w:t>
      </w:r>
    </w:p>
    <w:p>
      <w:pPr>
        <w:spacing w:after="160"/>
      </w:pPr>
      <w:r>
        <w:t xml:space="preserve">Jira (unified board, Advanced Roadmaps), Teams (notifications), Power Automate (weekly digest)</w:t>
      </w:r>
    </w:p>
    <w:p>
      <w:pPr>
        <w:spacing w:after="80"/>
      </w:pPr>
      <w:r>
        <w:rPr>
          <w:b/>
          <w:bCs/>
        </w:rPr>
        <w:t xml:space="preserve">Expected Outcome:</w:t>
      </w:r>
    </w:p>
    <w:p>
      <w:pPr>
        <w:spacing w:after="240"/>
      </w:pPr>
      <w:r>
        <w:t xml:space="preserve">60% reduction in status meetings (18 → 7.2 hours/week); 76 hours recaptured monthly; proactive risk detection prevents deadline slips</w:t>
      </w:r>
    </w:p>
    <w:p>
      <w:pPr>
        <w:pStyle w:val="Heading2"/>
      </w:pPr>
      <w:r>
        <w:t xml:space="preserve">Bottleneck #5: Cross-Functional Handoff Failures</w:t>
      </w:r>
    </w:p>
    <w:p>
      <w:pPr>
        <w:spacing w:before="160" w:after="80"/>
      </w:pPr>
      <w:r>
        <w:rPr>
          <w:b/>
          <w:bCs/>
        </w:rPr>
        <w:t xml:space="preserve">Root Cause:</w:t>
      </w:r>
    </w:p>
    <w:p>
      <w:pPr>
        <w:spacing w:after="160"/>
      </w:pPr>
      <w:r>
        <w:t xml:space="preserve">Work transitions between departments (Sales → Delivery, Marketing → Sales, Finance → All) rely on informal processes. Deliverables lack checklists; receiving teams discover missing information days later. No standardized handoff templates. Email threads fail to capture full context. Remote workers miss in-person handoff conversations, creating blind spots.</w:t>
      </w:r>
    </w:p>
    <w:p>
      <w:pPr>
        <w:spacing w:after="80"/>
      </w:pPr>
      <w:r>
        <w:rPr>
          <w:b/>
          <w:bCs/>
        </w:rPr>
        <w:t xml:space="preserve">Measured Impact:</w:t>
      </w:r>
    </w:p>
    <w:p>
      <w:pPr>
        <w:pStyle w:val="ListParagraph"/>
        <w:numPr>
          <w:ilvl w:val="0"/>
          <w:numId w:val="2"/>
        </w:numPr>
      </w:pPr>
      <w:r>
        <w:t xml:space="preserve">19 instances/month of 'incomplete handoffs' requiring rework or clarification loops</w:t>
      </w:r>
    </w:p>
    <w:p>
      <w:pPr>
        <w:pStyle w:val="ListParagraph"/>
        <w:numPr>
          <w:ilvl w:val="0"/>
          <w:numId w:val="2"/>
        </w:numPr>
      </w:pPr>
      <w:r>
        <w:t xml:space="preserve">Avg. 4.4 hours per incident to resolve (back-and-forth emails, meetings, document recreation)</w:t>
      </w:r>
    </w:p>
    <w:p>
      <w:pPr>
        <w:pStyle w:val="ListParagraph"/>
        <w:numPr>
          <w:ilvl w:val="0"/>
          <w:numId w:val="2"/>
        </w:numPr>
      </w:pPr>
      <w:r>
        <w:t xml:space="preserve">3 client escalations in 2025 traced to botched handoffs between Sales and Support</w:t>
      </w:r>
    </w:p>
    <w:p>
      <w:pPr>
        <w:pStyle w:val="ListParagraph"/>
        <w:numPr>
          <w:ilvl w:val="0"/>
          <w:numId w:val="2"/>
        </w:numPr>
      </w:pPr>
      <w:r>
        <w:t xml:space="preserve">83 monthly hours lost (19 incidents × 4.4 hours)</w:t>
      </w:r>
    </w:p>
    <w:p>
      <w:pPr>
        <w:spacing w:before="160" w:after="80"/>
      </w:pPr>
      <w:r>
        <w:rPr>
          <w:b/>
          <w:bCs/>
        </w:rPr>
        <w:t xml:space="preserve">Proposed Solution:</w:t>
      </w:r>
    </w:p>
    <w:p>
      <w:pPr>
        <w:pStyle w:val="ListParagraph"/>
        <w:numPr>
          <w:ilvl w:val="0"/>
          <w:numId w:val="2"/>
        </w:numPr>
      </w:pPr>
      <w:r>
        <w:rPr>
          <w:b/>
          <w:bCs/>
        </w:rPr>
        <w:t xml:space="preserve">SharePoint Handoff Forms:</w:t>
      </w:r>
      <w:r>
        <w:t xml:space="preserve"> Deploy mandatory forms for each handoff type (Sales-to-Delivery, Marketing-to-Sales, etc.) with required fields (client brief, deliverables, timeline, contacts)</w:t>
      </w:r>
    </w:p>
    <w:p>
      <w:pPr>
        <w:pStyle w:val="ListParagraph"/>
        <w:numPr>
          <w:ilvl w:val="0"/>
          <w:numId w:val="2"/>
        </w:numPr>
      </w:pPr>
      <w:r>
        <w:rPr>
          <w:b/>
          <w:bCs/>
        </w:rPr>
        <w:t xml:space="preserve">Validation Workflows:</w:t>
      </w:r>
      <w:r>
        <w:t xml:space="preserve"> Power Automate checks for completeness before routing; rejects incomplete forms automatically</w:t>
      </w:r>
    </w:p>
    <w:p>
      <w:pPr>
        <w:pStyle w:val="ListParagraph"/>
        <w:numPr>
          <w:ilvl w:val="0"/>
          <w:numId w:val="2"/>
        </w:numPr>
      </w:pPr>
      <w:r>
        <w:rPr>
          <w:b/>
          <w:bCs/>
        </w:rPr>
        <w:t xml:space="preserve">Acknowledgment Protocol:</w:t>
      </w:r>
      <w:r>
        <w:t xml:space="preserve"> Receiving team must acknowledge within 24 hours via Teams mention; escalation to managers if overdue</w:t>
      </w:r>
    </w:p>
    <w:p>
      <w:pPr>
        <w:pStyle w:val="ListParagraph"/>
        <w:numPr>
          <w:ilvl w:val="0"/>
          <w:numId w:val="2"/>
        </w:numPr>
      </w:pPr>
      <w:r>
        <w:rPr>
          <w:b/>
          <w:bCs/>
        </w:rPr>
        <w:t xml:space="preserve">Handoff Audit Log:</w:t>
      </w:r>
      <w:r>
        <w:t xml:space="preserve"> All submissions logged in SharePoint list with timestamps, contributors, and outcome tracking</w:t>
      </w:r>
    </w:p>
    <w:p>
      <w:pPr>
        <w:spacing w:before="160" w:after="80"/>
      </w:pPr>
      <w:r>
        <w:rPr>
          <w:b/>
          <w:bCs/>
        </w:rPr>
        <w:t xml:space="preserve">Tools Used:</w:t>
      </w:r>
    </w:p>
    <w:p>
      <w:pPr>
        <w:spacing w:after="160"/>
      </w:pPr>
      <w:r>
        <w:t xml:space="preserve">SharePoint (forms, audit log), Power Automate (validation, routing, escalation), Teams (acknowledgment notifications)</w:t>
      </w:r>
    </w:p>
    <w:p>
      <w:pPr>
        <w:spacing w:after="80"/>
      </w:pPr>
      <w:r>
        <w:rPr>
          <w:b/>
          <w:bCs/>
        </w:rPr>
        <w:t xml:space="preserve">Expected Outcome:</w:t>
      </w:r>
    </w:p>
    <w:p>
      <w:pPr>
        <w:spacing w:after="240"/>
      </w:pPr>
      <w:r>
        <w:t xml:space="preserve">70% reduction in handoff failures (19 → 6 incidents/month); 57 hours recaptured monthly; zero client escalations due to process breakdowns</w:t>
      </w:r>
    </w:p>
    <w:p>
      <w:r>
        <w:br w:type="page"/>
      </w:r>
    </w:p>
    <w:p>
      <w:pPr>
        <w:pStyle w:val="Heading1"/>
      </w:pPr>
      <w:r>
        <w:t xml:space="preserve">SOLUTION FRAMEWORK</w:t>
      </w:r>
    </w:p>
    <w:p>
      <w:pPr>
        <w:spacing w:before="160" w:after="200"/>
      </w:pPr>
      <w:r>
        <w:t xml:space="preserve">The following table maps each bottleneck to its recommended solution and the specific Microsoft 365 tools required. All solutions are zero-cost implementations leveraging existing licenses.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CCCCCC" w:sz="1"/>
              <w:left w:val="single" w:color="CCCCCC" w:sz="1"/>
              <w:bottom w:val="single" w:color="CCCCCC" w:sz="1"/>
              <w:right w:val="single" w:color="CCCCCC" w:sz="1"/>
            </w:tcBorders>
            <w:shd w:fill="1F4788" w:val="clear"/>
            <w:tcMar>
              <w:top w:type="dxa" w:w="100"/>
              <w:left w:type="dxa" w:w="120"/>
              <w:bottom w:type="dxa" w:w="100"/>
              <w:right w:type="dxa" w:w="120"/>
            </w:tcMar>
          </w:tcPr>
          <w:p>
            <w:r>
              <w:rPr>
                <w:b/>
                <w:bCs/>
                <w:color w:val="FFFFFF"/>
              </w:rPr>
              <w:t xml:space="preserve">Bottleneck</w:t>
            </w:r>
          </w:p>
        </w:tc>
        <w:tc>
          <w:tcPr>
            <w:tcW w:type="dxa" w:w="3700"/>
            <w:tcBorders>
              <w:top w:val="single" w:color="CCCCCC" w:sz="1"/>
              <w:left w:val="single" w:color="CCCCCC" w:sz="1"/>
              <w:bottom w:val="single" w:color="CCCCCC" w:sz="1"/>
              <w:right w:val="single" w:color="CCCCCC" w:sz="1"/>
            </w:tcBorders>
            <w:shd w:fill="1F4788" w:val="clear"/>
            <w:tcMar>
              <w:top w:type="dxa" w:w="100"/>
              <w:left w:type="dxa" w:w="120"/>
              <w:bottom w:type="dxa" w:w="100"/>
              <w:right w:type="dxa" w:w="120"/>
            </w:tcMar>
          </w:tcPr>
          <w:p>
            <w:r>
              <w:rPr>
                <w:b/>
                <w:bCs/>
                <w:color w:val="FFFFFF"/>
              </w:rPr>
              <w:t xml:space="preserve">Solution</w:t>
            </w:r>
          </w:p>
        </w:tc>
        <w:tc>
          <w:tcPr>
            <w:tcW w:type="dxa" w:w="2860"/>
            <w:tcBorders>
              <w:top w:val="single" w:color="CCCCCC" w:sz="1"/>
              <w:left w:val="single" w:color="CCCCCC" w:sz="1"/>
              <w:bottom w:val="single" w:color="CCCCCC" w:sz="1"/>
              <w:right w:val="single" w:color="CCCCCC" w:sz="1"/>
            </w:tcBorders>
            <w:shd w:fill="1F4788" w:val="clear"/>
            <w:tcMar>
              <w:top w:type="dxa" w:w="100"/>
              <w:left w:type="dxa" w:w="120"/>
              <w:bottom w:type="dxa" w:w="100"/>
              <w:right w:type="dxa" w:w="120"/>
            </w:tcMar>
          </w:tcPr>
          <w:p>
            <w:r>
              <w:rPr>
                <w:b/>
                <w:bCs/>
                <w:color w:val="FFFFFF"/>
              </w:rPr>
              <w:t xml:space="preserve">Tools Used</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Asynchronous Communication Lag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Async-first protocols, channel consolidation, response SLAs, decision logging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Teams, SharePoint, Power Automate</w:t>
            </w:r>
          </w:p>
        </w:tc>
      </w:tr>
      <w:tr>
        <w:tc>
          <w:tcPr>
            <w:tcW w:type="dxa" w:w="28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rPr>
                <w:b/>
                <w:bCs/>
              </w:rPr>
              <w:t xml:space="preserve">Fragmented Knowledge Repositories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Centralized knowledge hub, mandatory metadata, version control, archive policies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SharePoint, Power Automate</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Manual Reporting &amp; Data Aggregation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Jira-to-Excel integration, standardized schema, Power BI dashboards, validation alerts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Jira, Power Automate, Excel, Power BI</w:t>
            </w:r>
          </w:p>
        </w:tc>
      </w:tr>
      <w:tr>
        <w:tc>
          <w:tcPr>
            <w:tcW w:type="dxa" w:w="2800"/>
            <w:tcBorders>
              <w:top w:val="single" w:color="CCCCCC" w:sz="1"/>
              <w:left w:val="single" w:color="CCCCCC" w:sz="1"/>
              <w:bottom w:val="single" w:color="CCCCCC" w:sz="1"/>
              <w:right w:val="single" w:color="CCCCCC" w:sz="1"/>
            </w:tcBorders>
            <w:shd w:fill="E2EFD9" w:val="clear"/>
            <w:tcMar>
              <w:top w:type="dxa" w:w="80"/>
              <w:left w:type="dxa" w:w="120"/>
              <w:bottom w:type="dxa" w:w="80"/>
              <w:right w:type="dxa" w:w="120"/>
            </w:tcMar>
          </w:tcPr>
          <w:p>
            <w:r>
              <w:rPr>
                <w:b/>
                <w:bCs/>
              </w:rPr>
              <w:t xml:space="preserve">Project Visibility Gaps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Unified project dashboard, dependency mapping, automated notifications, weekly digests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Jira, Teams, Power Automate</w:t>
            </w:r>
          </w:p>
        </w:tc>
      </w:tr>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b/>
                <w:bCs/>
              </w:rPr>
              <w:t xml:space="preserve">Cross-Functional Handoff Failures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Handoff forms, validation workflows, acknowledgment protocol, audit logging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SharePoint, Power Automate, Teams</w:t>
            </w:r>
          </w:p>
        </w:tc>
      </w:tr>
    </w:tbl>
    <w:p>
      <w:r>
        <w:br w:type="page"/>
      </w:r>
    </w:p>
    <w:p>
      <w:pPr>
        <w:pStyle w:val="Heading1"/>
      </w:pPr>
      <w:r>
        <w:t xml:space="preserve">STANDARDIZED WEEKLY REPORTING TEMPLATE</w:t>
      </w:r>
    </w:p>
    <w:p>
      <w:pPr>
        <w:spacing w:before="160" w:after="240"/>
      </w:pPr>
      <w:r>
        <w:t xml:space="preserve">This template standardizes cross-departmental reporting and enables semi-automated aggregation via Jira and Excel integrations. Departments submit by EOD Friday; consolidated executive report auto-generates Monday 6am.</w:t>
      </w:r>
    </w:p>
    <w:p>
      <w:pPr>
        <w:pStyle w:val="Heading2"/>
      </w:pPr>
      <w:r>
        <w:t xml:space="preserve">Department: _____________    Week Ending: _____________</w:t>
      </w:r>
    </w:p>
    <w:p>
      <w:pPr>
        <w:pStyle w:val="Heading3"/>
      </w:pPr>
      <w:r>
        <w:t xml:space="preserve">1. Key Performance Indicators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Metric</w:t>
            </w:r>
          </w:p>
        </w:tc>
        <w:tc>
          <w:tcPr>
            <w:tcW w:type="dxa" w:w="1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Target</w:t>
            </w:r>
          </w:p>
        </w:tc>
        <w:tc>
          <w:tcPr>
            <w:tcW w:type="dxa" w:w="1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Actual</w:t>
            </w:r>
          </w:p>
        </w:tc>
        <w:tc>
          <w:tcPr>
            <w:tcW w:type="dxa" w:w="1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Variance</w:t>
            </w:r>
          </w:p>
        </w:tc>
        <w:tc>
          <w:tcPr>
            <w:tcW w:type="dxa" w:w="1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RAG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before="100" w:after="240"/>
      </w:pPr>
      <w:r>
        <w:rPr>
          <w:i/>
          <w:iCs/>
          <w:sz w:val="20"/>
          <w:szCs w:val="20"/>
        </w:rPr>
        <w:t xml:space="preserve">Note: Auto-populated from Jira queries</w:t>
      </w:r>
    </w:p>
    <w:p>
      <w:pPr>
        <w:pStyle w:val="Heading3"/>
      </w:pPr>
      <w:r>
        <w:t xml:space="preserve">2. Top 3 Accomplishments This Week</w:t>
      </w:r>
    </w:p>
    <w:p>
      <w:pPr>
        <w:pStyle w:val="ListParagraph"/>
        <w:numPr>
          <w:ilvl w:val="0"/>
          <w:numId w:val="3"/>
        </w:numPr>
      </w:pPr>
      <w:r>
        <w:t xml:space="preserve">...</w:t>
      </w:r>
    </w:p>
    <w:p>
      <w:pPr>
        <w:pStyle w:val="ListParagraph"/>
        <w:numPr>
          <w:ilvl w:val="0"/>
          <w:numId w:val="3"/>
        </w:numPr>
      </w:pPr>
      <w:r>
        <w:t xml:space="preserve">...</w:t>
      </w:r>
    </w:p>
    <w:p>
      <w:pPr>
        <w:pStyle w:val="ListParagraph"/>
        <w:numPr>
          <w:ilvl w:val="0"/>
          <w:numId w:val="3"/>
        </w:numPr>
        <w:spacing w:after="240"/>
      </w:pPr>
      <w:r>
        <w:t xml:space="preserve">...</w:t>
      </w:r>
    </w:p>
    <w:p>
      <w:pPr>
        <w:pStyle w:val="Heading3"/>
      </w:pPr>
      <w:r>
        <w:t xml:space="preserve">3. Active Projects &amp;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340"/>
        <w:gridCol w:w="1560"/>
        <w:gridCol w:w="1560"/>
        <w:gridCol w:w="1100"/>
      </w:tblGrid>
      <w:tr>
        <w:tc>
          <w:tcPr>
            <w:tcW w:type="dxa" w:w="2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Project Name</w:t>
            </w:r>
          </w:p>
        </w:tc>
        <w:tc>
          <w:tcPr>
            <w:tcW w:type="dxa" w:w="23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Owner</w:t>
            </w:r>
          </w:p>
        </w:tc>
        <w:tc>
          <w:tcPr>
            <w:tcW w:type="dxa" w:w="1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Due Date</w:t>
            </w:r>
          </w:p>
        </w:tc>
        <w:tc>
          <w:tcPr>
            <w:tcW w:type="dxa" w:w="1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 Complete</w:t>
            </w:r>
          </w:p>
        </w:tc>
        <w:tc>
          <w:tcPr>
            <w:tcW w:type="dxa" w:w="11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RAG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before="100" w:after="240"/>
      </w:pPr>
      <w:r>
        <w:rPr>
          <w:i/>
          <w:iCs/>
          <w:sz w:val="20"/>
          <w:szCs w:val="20"/>
        </w:rPr>
        <w:t xml:space="preserve">Note: Auto-populated from Jira project boards</w:t>
      </w:r>
    </w:p>
    <w:p>
      <w:pPr>
        <w:pStyle w:val="Heading3"/>
      </w:pPr>
      <w:r>
        <w:t xml:space="preserve">4. Risks &amp; Blockers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2120"/>
      </w:tblGrid>
      <w:tr>
        <w:tc>
          <w:tcPr>
            <w:tcW w:type="dxa" w:w="312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Risk/Blocker Description</w:t>
            </w:r>
          </w:p>
        </w:tc>
        <w:tc>
          <w:tcPr>
            <w:tcW w:type="dxa" w:w="312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Impact</w:t>
            </w:r>
          </w:p>
        </w:tc>
        <w:tc>
          <w:tcPr>
            <w:tcW w:type="dxa" w:w="212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rPr>
              <w:t xml:space="preserve">Mitigation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before="240" w:after="120"/>
      </w:pPr>
    </w:p>
    <w:p>
      <w:pPr>
        <w:pStyle w:val="Heading3"/>
      </w:pPr>
      <w:r>
        <w:t xml:space="preserve">5. Resource Needs &amp; Escalations</w:t>
      </w:r>
    </w:p>
    <w:p>
      <w:pPr>
        <w:spacing w:before="120" w:after="80"/>
      </w:pPr>
      <w:r>
        <w:t xml:space="preserve">Describe any additional resources, budget, or leadership support required:</w:t>
      </w:r>
    </w:p>
    <w:p>
      <w:pPr>
        <w:spacing w:after="60"/>
      </w:pPr>
      <w:r>
        <w:t xml:space="preserve"/>
      </w:r>
    </w:p>
    <w:p>
      <w:pPr>
        <w:spacing w:after="60"/>
      </w:pPr>
      <w:r>
        <w:t xml:space="preserve"/>
      </w:r>
    </w:p>
    <w:p>
      <w:pPr>
        <w:spacing w:after="240"/>
      </w:pPr>
      <w:r>
        <w:t xml:space="preserve"/>
      </w:r>
    </w:p>
    <w:p>
      <w:pPr>
        <w:pStyle w:val="Heading3"/>
      </w:pPr>
      <w:r>
        <w:t xml:space="preserve">6. Upcoming Week Priorities</w:t>
      </w:r>
    </w:p>
    <w:p>
      <w:pPr>
        <w:pStyle w:val="ListParagraph"/>
        <w:numPr>
          <w:ilvl w:val="0"/>
          <w:numId w:val="3"/>
        </w:numPr>
      </w:pPr>
      <w:r>
        <w:t xml:space="preserve">...</w:t>
      </w:r>
    </w:p>
    <w:p>
      <w:pPr>
        <w:pStyle w:val="ListParagraph"/>
        <w:numPr>
          <w:ilvl w:val="0"/>
          <w:numId w:val="3"/>
        </w:numPr>
      </w:pPr>
      <w:r>
        <w:t xml:space="preserve">...</w:t>
      </w:r>
    </w:p>
    <w:p>
      <w:pPr>
        <w:pStyle w:val="ListParagraph"/>
        <w:numPr>
          <w:ilvl w:val="0"/>
          <w:numId w:val="3"/>
        </w:numPr>
        <w:spacing w:after="360"/>
      </w:pPr>
      <w:r>
        <w:t xml:space="preserve">...</w:t>
      </w:r>
    </w:p>
    <w:p>
      <w:pPr>
        <w:spacing w:before="240" w:after="60"/>
      </w:pPr>
      <w:r>
        <w:t xml:space="preserve">___________________________________________</w:t>
      </w:r>
    </w:p>
    <w:p>
      <w:r>
        <w:rPr>
          <w:i/>
          <w:iCs/>
          <w:sz w:val="20"/>
          <w:szCs w:val="20"/>
        </w:rPr>
        <w:t xml:space="preserve">Department Lead Signature &amp; Date</w:t>
      </w:r>
    </w:p>
    <w:p>
      <w:r>
        <w:br w:type="page"/>
      </w:r>
    </w:p>
    <w:p>
      <w:pPr>
        <w:pStyle w:val="Heading1"/>
      </w:pPr>
      <w:r>
        <w:t xml:space="preserve">90-DAY IMPLEMENTATION ROADMAP</w:t>
      </w:r>
    </w:p>
    <w:p>
      <w:pPr>
        <w:spacing w:before="160" w:after="240"/>
      </w:pPr>
      <w:r>
        <w:t xml:space="preserve">Phased rollout minimizes disruption and allows for iterative refinement based on user feedback.</w:t>
      </w:r>
    </w:p>
    <w:p>
      <w:pPr>
        <w:pStyle w:val="Heading2"/>
      </w:pPr>
      <w:r>
        <w:t xml:space="preserve">Phase 1: Foundation (Days 1-30)</w:t>
      </w:r>
    </w:p>
    <w:p>
      <w:pPr>
        <w:spacing w:before="120" w:after="80"/>
      </w:pPr>
      <w:r>
        <w:rPr>
          <w:b/>
          <w:bCs/>
        </w:rPr>
        <w:t xml:space="preserve">Objective:</w:t>
      </w:r>
      <w:r>
        <w:t xml:space="preserve"> Establish core infrastructure and governance</w:t>
      </w:r>
    </w:p>
    <w:p>
      <w:pPr>
        <w:pStyle w:val="ListParagraph"/>
        <w:numPr>
          <w:ilvl w:val="0"/>
          <w:numId w:val="2"/>
        </w:numPr>
      </w:pPr>
      <w:r>
        <w:t xml:space="preserve">Deploy SharePoint OperationsHub with metadata taxonomy</w:t>
      </w:r>
    </w:p>
    <w:p>
      <w:pPr>
        <w:pStyle w:val="ListParagraph"/>
        <w:numPr>
          <w:ilvl w:val="0"/>
          <w:numId w:val="2"/>
        </w:numPr>
      </w:pPr>
      <w:r>
        <w:t xml:space="preserve">Consolidate Teams channels from 73 → 12; publish communication protocols</w:t>
      </w:r>
    </w:p>
    <w:p>
      <w:pPr>
        <w:pStyle w:val="ListParagraph"/>
        <w:numPr>
          <w:ilvl w:val="0"/>
          <w:numId w:val="2"/>
        </w:numPr>
      </w:pPr>
      <w:r>
        <w:t xml:space="preserve">Configure Jira unified dashboard and standardize status labels</w:t>
      </w:r>
    </w:p>
    <w:p>
      <w:pPr>
        <w:pStyle w:val="ListParagraph"/>
        <w:numPr>
          <w:ilvl w:val="0"/>
          <w:numId w:val="2"/>
        </w:numPr>
      </w:pPr>
      <w:r>
        <w:t xml:space="preserve">Train 7 department leads on new tools (4-hour workshop)</w:t>
      </w:r>
    </w:p>
    <w:p>
      <w:pPr>
        <w:pStyle w:val="ListParagraph"/>
        <w:numPr>
          <w:ilvl w:val="0"/>
          <w:numId w:val="2"/>
        </w:numPr>
        <w:spacing w:after="200"/>
      </w:pPr>
      <w:r>
        <w:t xml:space="preserve">Launch pilot with Finance and IT departments (20 users)</w:t>
      </w:r>
    </w:p>
    <w:p>
      <w:pPr>
        <w:spacing w:after="80"/>
      </w:pPr>
      <w:r>
        <w:rPr>
          <w:b/>
          <w:bCs/>
        </w:rPr>
        <w:t xml:space="preserve">Success Metrics:</w:t>
      </w:r>
    </w:p>
    <w:p>
      <w:pPr>
        <w:pStyle w:val="ListParagraph"/>
        <w:numPr>
          <w:ilvl w:val="1"/>
          <w:numId w:val="2"/>
        </w:numPr>
      </w:pPr>
      <w:r>
        <w:t xml:space="preserve">100% of essential docs migrated to SharePoint</w:t>
      </w:r>
    </w:p>
    <w:p>
      <w:pPr>
        <w:pStyle w:val="ListParagraph"/>
        <w:numPr>
          <w:ilvl w:val="1"/>
          <w:numId w:val="2"/>
        </w:numPr>
      </w:pPr>
      <w:r>
        <w:t xml:space="preserve">80% user adoption in pilot departments</w:t>
      </w:r>
    </w:p>
    <w:p>
      <w:pPr>
        <w:pStyle w:val="ListParagraph"/>
        <w:numPr>
          <w:ilvl w:val="1"/>
          <w:numId w:val="2"/>
        </w:numPr>
        <w:spacing w:after="240"/>
      </w:pPr>
      <w:r>
        <w:t xml:space="preserve">Zero critical incidents during transition</w:t>
      </w:r>
    </w:p>
    <w:p>
      <w:pPr>
        <w:pStyle w:val="Heading2"/>
      </w:pPr>
      <w:r>
        <w:t xml:space="preserve">Phase 2: Automation (Days 31-60)</w:t>
      </w:r>
    </w:p>
    <w:p>
      <w:pPr>
        <w:spacing w:before="120" w:after="80"/>
      </w:pPr>
      <w:r>
        <w:rPr>
          <w:b/>
          <w:bCs/>
        </w:rPr>
        <w:t xml:space="preserve">Objective:</w:t>
      </w:r>
      <w:r>
        <w:t xml:space="preserve"> Deploy Power Automate workflows and integrations</w:t>
      </w:r>
    </w:p>
    <w:p>
      <w:pPr>
        <w:pStyle w:val="ListParagraph"/>
        <w:numPr>
          <w:ilvl w:val="0"/>
          <w:numId w:val="2"/>
        </w:numPr>
      </w:pPr>
      <w:r>
        <w:t xml:space="preserve">Build Jira-to-Excel data pipelines (4-hour refresh cycle)</w:t>
      </w:r>
    </w:p>
    <w:p>
      <w:pPr>
        <w:pStyle w:val="ListParagraph"/>
        <w:numPr>
          <w:ilvl w:val="0"/>
          <w:numId w:val="2"/>
        </w:numPr>
      </w:pPr>
      <w:r>
        <w:t xml:space="preserve">Create 3 Power BI dashboards (Project Health, Resources, Revenue)</w:t>
      </w:r>
    </w:p>
    <w:p>
      <w:pPr>
        <w:pStyle w:val="ListParagraph"/>
        <w:numPr>
          <w:ilvl w:val="0"/>
          <w:numId w:val="2"/>
        </w:numPr>
      </w:pPr>
      <w:r>
        <w:t xml:space="preserve">Deploy SharePoint handoff forms with validation logic</w:t>
      </w:r>
    </w:p>
    <w:p>
      <w:pPr>
        <w:pStyle w:val="ListParagraph"/>
        <w:numPr>
          <w:ilvl w:val="0"/>
          <w:numId w:val="2"/>
        </w:numPr>
      </w:pPr>
      <w:r>
        <w:t xml:space="preserve">Set up automated weekly digest emails to executives</w:t>
      </w:r>
    </w:p>
    <w:p>
      <w:pPr>
        <w:pStyle w:val="ListParagraph"/>
        <w:numPr>
          <w:ilvl w:val="0"/>
          <w:numId w:val="2"/>
        </w:numPr>
        <w:spacing w:after="200"/>
      </w:pPr>
      <w:r>
        <w:t xml:space="preserve">Expand rollout to Sales, Marketing, HR (60 additional users)</w:t>
      </w:r>
    </w:p>
    <w:p>
      <w:pPr>
        <w:spacing w:after="80"/>
      </w:pPr>
      <w:r>
        <w:rPr>
          <w:b/>
          <w:bCs/>
        </w:rPr>
        <w:t xml:space="preserve">Success Metrics:</w:t>
      </w:r>
    </w:p>
    <w:p>
      <w:pPr>
        <w:pStyle w:val="ListParagraph"/>
        <w:numPr>
          <w:ilvl w:val="1"/>
          <w:numId w:val="2"/>
        </w:numPr>
      </w:pPr>
      <w:r>
        <w:t xml:space="preserve">50% reduction in manual reporting time measured via time logs</w:t>
      </w:r>
    </w:p>
    <w:p>
      <w:pPr>
        <w:pStyle w:val="ListParagraph"/>
        <w:numPr>
          <w:ilvl w:val="1"/>
          <w:numId w:val="2"/>
        </w:numPr>
      </w:pPr>
      <w:r>
        <w:t xml:space="preserve">Dashboard data accuracy &gt;95%</w:t>
      </w:r>
    </w:p>
    <w:p>
      <w:pPr>
        <w:pStyle w:val="ListParagraph"/>
        <w:numPr>
          <w:ilvl w:val="1"/>
          <w:numId w:val="2"/>
        </w:numPr>
        <w:spacing w:after="240"/>
      </w:pPr>
      <w:r>
        <w:t xml:space="preserve">75% of handoffs use standardized forms</w:t>
      </w:r>
    </w:p>
    <w:p>
      <w:pPr>
        <w:pStyle w:val="Heading2"/>
      </w:pPr>
      <w:r>
        <w:t xml:space="preserve">Phase 3: Optimization (Days 61-90)</w:t>
      </w:r>
    </w:p>
    <w:p>
      <w:pPr>
        <w:spacing w:before="120" w:after="80"/>
      </w:pPr>
      <w:r>
        <w:rPr>
          <w:b/>
          <w:bCs/>
        </w:rPr>
        <w:t xml:space="preserve">Objective:</w:t>
      </w:r>
      <w:r>
        <w:t xml:space="preserve"> Full deployment and continuous improvement</w:t>
      </w:r>
    </w:p>
    <w:p>
      <w:pPr>
        <w:pStyle w:val="ListParagraph"/>
        <w:numPr>
          <w:ilvl w:val="0"/>
          <w:numId w:val="2"/>
        </w:numPr>
      </w:pPr>
      <w:r>
        <w:t xml:space="preserve">Roll out to remaining 40 users (Support, remaining teams)</w:t>
      </w:r>
    </w:p>
    <w:p>
      <w:pPr>
        <w:pStyle w:val="ListParagraph"/>
        <w:numPr>
          <w:ilvl w:val="0"/>
          <w:numId w:val="2"/>
        </w:numPr>
      </w:pPr>
      <w:r>
        <w:t xml:space="preserve">Refine workflows based on user feedback from first 60 days</w:t>
      </w:r>
    </w:p>
    <w:p>
      <w:pPr>
        <w:pStyle w:val="ListParagraph"/>
        <w:numPr>
          <w:ilvl w:val="0"/>
          <w:numId w:val="2"/>
        </w:numPr>
      </w:pPr>
      <w:r>
        <w:t xml:space="preserve">Conduct post-implementation survey and focus groups</w:t>
      </w:r>
    </w:p>
    <w:p>
      <w:pPr>
        <w:pStyle w:val="ListParagraph"/>
        <w:numPr>
          <w:ilvl w:val="0"/>
          <w:numId w:val="2"/>
        </w:numPr>
      </w:pPr>
      <w:r>
        <w:t xml:space="preserve">Document lessons learned and create maintenance playbook</w:t>
      </w:r>
    </w:p>
    <w:p>
      <w:pPr>
        <w:pStyle w:val="ListParagraph"/>
        <w:numPr>
          <w:ilvl w:val="0"/>
          <w:numId w:val="2"/>
        </w:numPr>
        <w:spacing w:after="200"/>
      </w:pPr>
      <w:r>
        <w:t xml:space="preserve">Establish quarterly review cadence for process improvements</w:t>
      </w:r>
    </w:p>
    <w:p>
      <w:pPr>
        <w:spacing w:after="80"/>
      </w:pPr>
      <w:r>
        <w:rPr>
          <w:b/>
          <w:bCs/>
        </w:rPr>
        <w:t xml:space="preserve">Success Metrics:</w:t>
      </w:r>
    </w:p>
    <w:p>
      <w:pPr>
        <w:pStyle w:val="ListParagraph"/>
        <w:numPr>
          <w:ilvl w:val="1"/>
          <w:numId w:val="2"/>
        </w:numPr>
      </w:pPr>
      <w:r>
        <w:t xml:space="preserve">100% organizational adoption</w:t>
      </w:r>
    </w:p>
    <w:p>
      <w:pPr>
        <w:pStyle w:val="ListParagraph"/>
        <w:numPr>
          <w:ilvl w:val="1"/>
          <w:numId w:val="2"/>
        </w:numPr>
      </w:pPr>
      <w:r>
        <w:t xml:space="preserve">60% reduction in communication lag (baseline: 6.2 hours)</w:t>
      </w:r>
    </w:p>
    <w:p>
      <w:pPr>
        <w:pStyle w:val="ListParagraph"/>
        <w:numPr>
          <w:ilvl w:val="1"/>
          <w:numId w:val="2"/>
        </w:numPr>
      </w:pPr>
      <w:r>
        <w:t xml:space="preserve">User satisfaction score &gt;4.2/5.0</w:t>
      </w:r>
    </w:p>
    <w:p>
      <w:pPr>
        <w:pStyle w:val="ListParagraph"/>
        <w:numPr>
          <w:ilvl w:val="1"/>
          <w:numId w:val="2"/>
        </w:numPr>
        <w:spacing w:after="360"/>
      </w:pPr>
      <w:r>
        <w:t xml:space="preserve">Documented ROI: 570+ hours recaptured monthly</w:t>
      </w:r>
    </w:p>
    <w:p>
      <w:pPr>
        <w:spacing w:before="480" w:after="60"/>
        <w:jc w:val="center"/>
      </w:pPr>
      <w:r>
        <w:t xml:space="preserve">___________________________________________</w:t>
      </w:r>
    </w:p>
    <w:p>
      <w:pPr>
        <w:jc w:val="center"/>
      </w:pPr>
      <w:r>
        <w:rPr>
          <w:b/>
          <w:bCs/>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365F9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2026-01-21T03:56:29.565Z</dcterms:created>
  <dcterms:modified xsi:type="dcterms:W3CDTF">2026-01-21T03:56:29.566Z</dcterms:modified>
</cp:coreProperties>
</file>

<file path=docProps/custom.xml><?xml version="1.0" encoding="utf-8"?>
<Properties xmlns="http://schemas.openxmlformats.org/officeDocument/2006/custom-properties" xmlns:vt="http://schemas.openxmlformats.org/officeDocument/2006/docPropsVTypes"/>
</file>