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Metodika - Content - Web 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e6ebrx38c3c" w:id="0"/>
      <w:bookmarkEnd w:id="0"/>
      <w:r w:rsidDel="00000000" w:rsidR="00000000" w:rsidRPr="00000000">
        <w:rPr>
          <w:rtl w:val="0"/>
        </w:rPr>
        <w:t xml:space="preserve">Pevné mezery v češtině</w:t>
      </w:r>
    </w:p>
    <w:p w:rsidR="00000000" w:rsidDel="00000000" w:rsidP="00000000" w:rsidRDefault="00000000" w:rsidRPr="00000000" w14:paraId="00000002">
      <w:pPr>
        <w:pStyle w:val="Subtitle"/>
        <w:contextualSpacing w:val="0"/>
        <w:rPr/>
      </w:pPr>
      <w:bookmarkStart w:colFirst="0" w:colLast="0" w:name="_yvva115ea0my" w:id="1"/>
      <w:bookmarkEnd w:id="1"/>
      <w:r w:rsidDel="00000000" w:rsidR="00000000" w:rsidRPr="00000000">
        <w:rPr>
          <w:rtl w:val="0"/>
        </w:rPr>
        <w:t xml:space="preserve">Nedělitelné mezery či také &amp;nbsp;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Tento dokument formalizuje pravidla pevných mezer pro český jazyk a definuje příslušné regulární předpisy regulárních náhrad. Opravy pevných mezer vychází z internetové jazykové příručky pro český jazyk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, ze slovníku pevných mezer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a zkratek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. Regulární výrazy jsou v syntaxi Perl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 s využitím POSIX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Předpisy jsou koncipované, aby prováděly i nejednoznačné náhrady. Proto místo pevných mezer vkládají speciální znak „·“, tzv. interpunct nebo také middle-dot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  <w:t xml:space="preserve"> (&amp;#183;). Před jeho náhradou za pevnou mezeru je nutné výstup projít a tzv. false-positive náhrady smazat (nahradit zpět za normální mezeru).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zlhvyob2bt8" w:id="2"/>
      <w:bookmarkEnd w:id="2"/>
      <w:r w:rsidDel="00000000" w:rsidR="00000000" w:rsidRPr="00000000">
        <w:rPr>
          <w:rtl w:val="0"/>
        </w:rPr>
        <w:t xml:space="preserve">Zvýraznění existujících pevných mezer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Před samotnou náhradou je doporučeno převést existující pevné mezery na jiný znak pro účely rozlišení původních pevných mezer od vygenerovaných kandidátů – např. znakem vlnovka (~). Tento krok je možné vynechat.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s/\x{00A0}/~/g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fn5s2ayouzo" w:id="3"/>
      <w:bookmarkEnd w:id="3"/>
      <w:r w:rsidDel="00000000" w:rsidR="00000000" w:rsidRPr="00000000">
        <w:rPr>
          <w:rtl w:val="0"/>
        </w:rPr>
        <w:t xml:space="preserve">Jednopísmenné předložky a spojky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Za jednopísmenné předložky patří pevná mezera vždy včetně velkých písmen (na začátku věty).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{ k, s, v, z, o, u, a, i 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s/\b(k|s|v|z|o|u|a|i) /$1·/gi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ilhj723mt3k" w:id="4"/>
      <w:bookmarkEnd w:id="4"/>
      <w:r w:rsidDel="00000000" w:rsidR="00000000" w:rsidRPr="00000000">
        <w:rPr>
          <w:rtl w:val="0"/>
        </w:rPr>
        <w:t xml:space="preserve">Jednoslovné zkratky a značky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Za jednoslovné zkratky a značky psané bez tečky patří pevná mezera vždy včetně zkratek a značek začínajících na velké písmeno.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  <w:t xml:space="preserve">ca, cca, fa, fce, </w:t>
      </w:r>
      <w:r w:rsidDel="00000000" w:rsidR="00000000" w:rsidRPr="00000000">
        <w:rPr>
          <w:strike w:val="1"/>
          <w:rtl w:val="0"/>
        </w:rPr>
        <w:t xml:space="preserve">viz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s/\b(Ca|Cca|Fa|Fce|ca|cca|fa|fce) /$1·/g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něco </w:t>
      </w:r>
      <w:r w:rsidDel="00000000" w:rsidR="00000000" w:rsidRPr="00000000">
        <w:rPr>
          <w:rtl w:val="0"/>
        </w:rPr>
        <w:t xml:space="preserve">jiná situace je u zkratek a značek psaných s tečkou. Tam je potřeba následně ověřit, zda na uvedené znaky nekončí věta. V takovém případě tam pevná mezera nepatří.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  <w:t xml:space="preserve">č., max., min., r., s., st. 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s/\b(č|max|min|r|s|st)\. /$1.·/g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pqt7upwtn7t" w:id="5"/>
      <w:bookmarkEnd w:id="5"/>
      <w:r w:rsidDel="00000000" w:rsidR="00000000" w:rsidRPr="00000000">
        <w:rPr>
          <w:rtl w:val="0"/>
        </w:rPr>
        <w:t xml:space="preserve">Víceslovné zkratky a značky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Víceslovné zkratky a značky mají obsahovat pevné mezery mezi jednotlivými částmi.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  <w:t xml:space="preserve">a. s., č. p., j. č., k. s., mn. č., n. l., n. m., př. n. l., s. r. o., spol. s r. o., t. č., t. r., v. r., v. o. s., v. v. i. 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s/\ba\. s\./a.·s./g</w:t>
        <w:br w:type="textWrapping"/>
        <w:t xml:space="preserve">s/\bč\. p\./č.·p./g</w:t>
        <w:br w:type="textWrapping"/>
        <w:t xml:space="preserve">s/\bj\. č\./j.·č./g</w:t>
        <w:br w:type="textWrapping"/>
        <w:t xml:space="preserve">s/\bk\. s\./k.·s./g</w:t>
        <w:br w:type="textWrapping"/>
        <w:t xml:space="preserve">s/\bmn\. č\./mn.·č./g</w:t>
        <w:br w:type="textWrapping"/>
        <w:t xml:space="preserve">s/\bn\. l\./n.·l./g</w:t>
        <w:br w:type="textWrapping"/>
        <w:t xml:space="preserve">s/\bn\. m\./n.·m./g</w:t>
        <w:br w:type="textWrapping"/>
        <w:t xml:space="preserve">s/\bpř\. n\. l\./př.·n.·l./g</w:t>
        <w:br w:type="textWrapping"/>
        <w:t xml:space="preserve">s/\bs\. r\. o\./s.·r.·o./g</w:t>
        <w:br w:type="textWrapping"/>
        <w:t xml:space="preserve">s/\bspol\. s r\. o\./spol.·s·r.·o./g</w:t>
        <w:br w:type="textWrapping"/>
        <w:t xml:space="preserve">s/\bt\. č\./t.·č./g</w:t>
        <w:br w:type="textWrapping"/>
        <w:t xml:space="preserve">s/\bt\. r\./t.·r./g</w:t>
        <w:br w:type="textWrapping"/>
        <w:t xml:space="preserve">s/\bv\. r\./v.·r./g</w:t>
        <w:br w:type="textWrapping"/>
        <w:t xml:space="preserve">s/\bv\. o\. s\./v.·o.·s./g</w:t>
        <w:br w:type="textWrapping"/>
        <w:t xml:space="preserve">s/\bv\. v\. i\./v.·v.·i./g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khn4iop6qwn" w:id="6"/>
      <w:bookmarkEnd w:id="6"/>
      <w:r w:rsidDel="00000000" w:rsidR="00000000" w:rsidRPr="00000000">
        <w:rPr>
          <w:rtl w:val="0"/>
        </w:rPr>
        <w:t xml:space="preserve">Tituly a hodnosti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Mezi akademickým titulem a jménem má být pevná mezera stejně jako mezi všemi akademickými tituly před jménem. Pokud za titulem nenásleduje velké písmeno, k náhradě nedojde. To se může stát, pokud titul není uvedený před jménem nebo před jiným titulem.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Bc., BcA., Ing., Ing. arch., Mgr., MgA., MUDr., MDDr., MVDr., JUDr., RNDr., PhDr., PharmDr., ThDr., doc., Doc., prof., Prof., B.A., M.A., BSc., MSc., LL.B., LL.M., Mmed., M.D., Dipl.-Ing., EngD., ThLic., Dr.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s/\b(Bc|BcA|Ing|Ing. arch|Mgr|MgA|MUDr|MDDr|MVDr|JUDr|RNDr|PhDr|PharmDr|ThDr|doc|Doc|prof|Prof|B.A|M.A|BSc|MSc|LL.B|LL.M|Mmed|M.D|Dipl.-Ing|EngD|ThLic|Dr)\. (?=[[:upper:]])/$1.·/g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Totéž platí pro vojenské hodnosti, resp. pro vojenské hodnosti začínající na velké písmeno (stejná množina na začátku věty).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  <w:t xml:space="preserve">voj., sv., svob., des., čet., rtn., rtm., nrtm., šrtm., pprap., prap., nprap., šprap., ppor., por., npor., kpt., mjr., pplk., plk., brig. gen., genmjr., genpor., arm. gen. 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s/\b(voj|sv|svob|des|čet|rtn|rtm|nrtm|šrtm|pprap|prap|nprap|šprap|ppor|por|npor|kpt|mjr|pplk|plk|brig. gen|genmjr|genpor|arm. gen)\. (?=[[:upper:]])/$1.·/g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s/\b(Voj|Sv|Svob|Des|Čet|Rtn|Rtm|Nrtm|Šrtm|Pprap|Prap|Nprap|Šprap|Ppor|Por|Npor|Kpt|Mjr|Pplk|Plk|Brig. gen|Genmjr|Genpor|Arm. gen)\. (?=[[:upper:]])/$1.·/g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Tituly bez teček (a spojka titulů) mají díky absenci tečky jednoduší předpis. Jinak se pravidlo neliší.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  <w:t xml:space="preserve">Blaw, Mlaw, </w:t>
      </w:r>
      <w:r w:rsidDel="00000000" w:rsidR="00000000" w:rsidRPr="00000000">
        <w:rPr>
          <w:strike w:val="1"/>
          <w:rtl w:val="0"/>
        </w:rPr>
        <w:t xml:space="preserve">et</w:t>
      </w:r>
      <w:r w:rsidDel="00000000" w:rsidR="00000000" w:rsidRPr="00000000">
        <w:rPr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s/\b(Blaw|Mlaw) (?=[[:upper:]])/$1·/g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18vatun5htn" w:id="7"/>
      <w:bookmarkEnd w:id="7"/>
      <w:r w:rsidDel="00000000" w:rsidR="00000000" w:rsidRPr="00000000">
        <w:rPr>
          <w:rtl w:val="0"/>
        </w:rPr>
        <w:t xml:space="preserve">Víceslovné tituly a hodnosti (pevná mezera mezi)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Ing. arch., brig. gen., Brig. gen. 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  <w:strike w:val="1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s/\bIng\. arch\./Ing.·arch./g</w:t>
        <w:br w:type="textWrapping"/>
        <w:t xml:space="preserve">s/\b(B|b)rig\. gen\./$1rig.·gen./g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0t7qrfhpeue" w:id="8"/>
      <w:bookmarkEnd w:id="8"/>
      <w:r w:rsidDel="00000000" w:rsidR="00000000" w:rsidRPr="00000000">
        <w:rPr>
          <w:rtl w:val="0"/>
        </w:rPr>
        <w:t xml:space="preserve">Číselné údaje, data, jednotky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Za číslovkou bývá typicky jednotka nebo obecně podstatné jméno, ke kterému se číslovka vztahuje. Tam patří pevná mezera. Pokud jde o číslovku řadovou, platí totéž. Zde opět pozor na potenciální konec věty.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s/(\d\.?) /$1·/g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booyzvhjgqx" w:id="9"/>
      <w:bookmarkEnd w:id="9"/>
      <w:r w:rsidDel="00000000" w:rsidR="00000000" w:rsidRPr="00000000">
        <w:rPr>
          <w:rtl w:val="0"/>
        </w:rPr>
        <w:t xml:space="preserve">Pomlčka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Podle uvedené teorie patří nedělitelná mezera před každou pomlčku, </w:t>
      </w:r>
      <w:r w:rsidDel="00000000" w:rsidR="00000000" w:rsidRPr="00000000">
        <w:rPr>
          <w:rtl w:val="0"/>
        </w:rPr>
        <w:t xml:space="preserve">aby pomlčkou nezačínal řádek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 –/·–/g</w:t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5iid5hgs1j0" w:id="10"/>
      <w:bookmarkEnd w:id="10"/>
      <w:r w:rsidDel="00000000" w:rsidR="00000000" w:rsidRPr="00000000">
        <w:rPr>
          <w:rtl w:val="0"/>
        </w:rPr>
        <w:t xml:space="preserve">Opravy HTML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Náhrady, které vznikají konceptuálně špatně se následujícími předpisy vrátí.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s/&lt;a·href/&lt;a href/g</w:t>
      </w:r>
    </w:p>
    <w:p w:rsidR="00000000" w:rsidDel="00000000" w:rsidP="00000000" w:rsidRDefault="00000000" w:rsidRPr="00000000" w14:paraId="0000002E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s/class="fa·/class="fa /g</w:t>
      </w:r>
    </w:p>
    <w:p w:rsidR="00000000" w:rsidDel="00000000" w:rsidP="00000000" w:rsidRDefault="00000000" w:rsidRPr="00000000" w14:paraId="000000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cuk361e84rn" w:id="11"/>
      <w:bookmarkEnd w:id="11"/>
      <w:r w:rsidDel="00000000" w:rsidR="00000000" w:rsidRPr="00000000">
        <w:rPr>
          <w:rtl w:val="0"/>
        </w:rPr>
        <w:t xml:space="preserve">Aplikování regulárních náhrad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Uvedené výrazy je možné aplikovat obecně pomocí funkce, která podporuje náhrady regulárních výrazů v syntaxi Perlu. Např. tedy příkaz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perl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sed</w:t>
      </w:r>
      <w:r w:rsidDel="00000000" w:rsidR="00000000" w:rsidRPr="00000000">
        <w:rPr>
          <w:rtl w:val="0"/>
        </w:rPr>
        <w:t xml:space="preserve"> nebo funkce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preg_replace</w:t>
      </w:r>
      <w:r w:rsidDel="00000000" w:rsidR="00000000" w:rsidRPr="00000000">
        <w:rPr>
          <w:rtl w:val="0"/>
        </w:rPr>
        <w:t xml:space="preserve"> v PHP. Na ostré nasazování textů pak stačí triviálně převést viditelné znaky na pevné mezery.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Filtrování textu tohoto dokumentu na sadu regulárních výrazů a jejich zřetězení přes středník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cat [regex_file] | grep "^s/" | paste -sd ";" -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Náhrada </w:t>
      </w:r>
      <w:r w:rsidDel="00000000" w:rsidR="00000000" w:rsidRPr="00000000">
        <w:rPr>
          <w:rtl w:val="0"/>
        </w:rPr>
        <w:t xml:space="preserve">pomocí příkazu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perl</w:t>
      </w:r>
      <w:r w:rsidDel="00000000" w:rsidR="00000000" w:rsidRPr="00000000">
        <w:rPr>
          <w:rtl w:val="0"/>
        </w:rPr>
        <w:t xml:space="preserve"> s vyznačením zřetězení regulárních výrazů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perl -CSD -Mutf8 -pi.bak -e '[regex1];[regex2]' [data_file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]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Spojení výše uvedeného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perl -CSD -Mutf8 -pe "$(cat [regex_file] | grep "^s/" | paste -sd ";" -)" [file]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Převod viditelného znaku middle-dot na pevnou mezeru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sed -i 's/·/\x{00A0}/g' file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Odkaz pro export dokumentu do textové podoby</w:t>
      </w:r>
    </w:p>
    <w:p w:rsidR="00000000" w:rsidDel="00000000" w:rsidP="00000000" w:rsidRDefault="00000000" w:rsidRPr="00000000" w14:paraId="0000003A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https://docs.google.com/document/d/1zWGFw7E4xU4IzpqwAraRSQPbswuap8Q_jPl5lueAzEs/export?format=txt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ource Code Pro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C">
      <w:pPr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http://prirucka.ujc.cas.cz/?id=880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3D">
      <w:pPr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http://www.liteera.cz/slovnik/pevna-mezera</w:t>
        </w:r>
      </w:hyperlink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3E">
      <w:pPr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http://www.liteera.cz/slovnik/zkratky</w:t>
        </w:r>
      </w:hyperlink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3F">
      <w:pPr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http://perldoc.perl.org/perlre.html</w:t>
        </w:r>
      </w:hyperlink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40">
      <w:pPr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http://www.regular-expressions.info/posixbrackets.html</w:t>
        </w:r>
      </w:hyperlink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041">
      <w:pPr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https://en.wikipedia.org/wiki/Interpunct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before="200"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daC_IfOVNaiPzH23boFZ8jdWtHRj8-HVsUS5R2HXBsE/edit#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prirucka.ujc.cas.cz/?id=880" TargetMode="External"/><Relationship Id="rId2" Type="http://schemas.openxmlformats.org/officeDocument/2006/relationships/hyperlink" Target="http://www.liteera.cz/slovnik/pevna-mezera" TargetMode="External"/><Relationship Id="rId3" Type="http://schemas.openxmlformats.org/officeDocument/2006/relationships/hyperlink" Target="http://www.liteera.cz/slovnik/zkratky" TargetMode="External"/><Relationship Id="rId4" Type="http://schemas.openxmlformats.org/officeDocument/2006/relationships/hyperlink" Target="http://perldoc.perl.org/perlre.html" TargetMode="External"/><Relationship Id="rId5" Type="http://schemas.openxmlformats.org/officeDocument/2006/relationships/hyperlink" Target="http://www.regular-expressions.info/posixbrackets.html" TargetMode="External"/><Relationship Id="rId6" Type="http://schemas.openxmlformats.org/officeDocument/2006/relationships/hyperlink" Target="https://en.wikipedia.org/wiki/Interpun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