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Certifikace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 obchodní certifikace málo textu -&gt; předpoklady? obtížnost? dostupné materiály?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 na databázi znalostí a dotazů s filtrem na obchod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76" w:before="20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Stack Overflow -&gt; Řešené / Typické + Problémy / Situace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200" w:line="276" w:before="20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Řešení typických situací, Typické řešení situací, Databáze dotazů, Často kladené dotazy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76" w:before="20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Zmenšit patičku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200" w:line="276" w:before="20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Provozuje InternetGuru © 2014 </w:t>
        <w:tab/>
        <w:t xml:space="preserve">Pohání E-Základna</w:t>
        <w:tab/>
        <w:t xml:space="preserve">Upraveno 22. Prosince 2014</w:t>
        <w:tab/>
        <w:t xml:space="preserve">URL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color w:val="666666"/>
          <w:sz w:val="24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Oblast webu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Informační portál pro partnery projektu E-Základna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Zadavatel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Jiří Pavelka, věk 35 let.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Učí na vysoké škole (ČVUT), je odborník na webové technologie. Má zkušenosti z oblasti tvorby webu a jeho prodeje.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Lpí na detailech, má rád efektivitu, zábavu. Nemá rád bezúčelná řešení a lež. Je to srdcař.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Jiří je extrémě konzervativní a ve všech ohledech konzistentní extrovert.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Vytváří projekt InternetGuru za účelem prodeje webů pomocí partnerů. K jejich podpoře by měl sloužit tento web. Představuje si, že pro partnery bude psát odborné články a tvořit databázi znalostí.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Komerční cíl(e)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Primární: Podpora partnerů, resp. prodeje webů / služeb prostřednictvím partnerů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Sekundární: Přivedení nových partnerů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Terciální: Přivedení nových zákazníků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Prostor pro přidanou hodnotu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Články na odborná témata z oblasti IT a obchodu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Databáze znalostí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Databáze dotazů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Uživatelská skupina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Mladí lidé od studentů po OSVČ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 IT vzděláním, případně se zájem o IT technologie a produkt samotný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 obchodními dovednosti a obchodní znalostí produktu a služeb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Potřeby uživatelů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Řešení typických / individuálních požadavků na obchodní resp. IT rovině, eg. úpravy obsahu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Získání a rozvoj vzdělání pro účely certifikace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Kontaktovat popdporu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Správa úkolů a týmu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Získání informací o partnerském programu (i pro veřejnost)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Veřejně na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http://partner.internetguru.cz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Login: partner / igpartner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Zdroj: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business model EZ</w:t>
        </w:r>
      </w:hyperlink>
      <w:r w:rsidRPr="00000000" w:rsidR="00000000" w:rsidDel="00000000">
        <w:rPr>
          <w:rtl w:val="0"/>
        </w:rPr>
        <w:t xml:space="preserve"> (dále BMEZ)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emaily (redir na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info@internetguru.cz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partner@internetguru.cz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podpora@internetguru.cz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666666"/>
          <w:sz w:val="24"/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kmiqe059cd4v" w:colLast="0"/>
      <w:bookmarkEnd w:id="0"/>
      <w:r w:rsidRPr="00000000" w:rsidR="00000000" w:rsidDel="00000000">
        <w:rPr>
          <w:strike w:val="1"/>
          <w:rtl w:val="0"/>
        </w:rPr>
        <w:t xml:space="preserve">Partnerský web InternetGuru @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trike w:val="1"/>
          <w:rtl w:val="0"/>
        </w:rPr>
        <w:t xml:space="preserve">Tento web poskytuje spolupracovníkům návody a další informace pro práci se systémem a s klienty. Poskytuje také konkrétní podporu formou interaktivního systému odpovědí na dotazy. Obsahuje informace o vzdělávání a certifikacích s odkazy na důležité zdroje. Po přihlášení partnera se web rozšíří o další informace a možnosti, které jsou popsány v jednotlivých sekcích.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qvba5q159tw4" w:colLast="0"/>
      <w:bookmarkEnd w:id="1"/>
      <w:r w:rsidRPr="00000000" w:rsidR="00000000" w:rsidDel="00000000">
        <w:rPr>
          <w:rtl w:val="0"/>
        </w:rPr>
        <w:t xml:space="preserve">Zájemci o spolupráci @ Kariéra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Naši spolupracovníci mají k dispozici komplexní podporu prodeje i realizace. Za to se od nich očekává aktivní přístup a zájem o vzdělání a rozvoj. Odměny se počítají podle objektivních kriterií výkonnostního a manažerského modelu.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sytr2i3rt53v" w:colLast="0"/>
      <w:bookmarkEnd w:id="2"/>
      <w:r w:rsidRPr="00000000" w:rsidR="00000000" w:rsidDel="00000000">
        <w:rPr>
          <w:rtl w:val="0"/>
        </w:rPr>
        <w:t xml:space="preserve">Nabízíme webové zázemí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Nabízíme kompletní technické i obchodní zázemí pro individuální podnikání v oblasti webu. V oblastech obchodu a webu má každý spolupracovník k dispozici: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specializovaný komerční </w:t>
      </w:r>
      <w:r w:rsidRPr="00000000" w:rsidR="00000000" w:rsidDel="00000000">
        <w:rPr>
          <w:rtl w:val="0"/>
        </w:rPr>
        <w:t xml:space="preserve">redakční systém IGCMS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objektivní systém odměn a kariérního růstu,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školení jako teoretickou přípravu na certifikace,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pracovní schůzky za účelem aktivního rozvoje,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databázi znalostí a dotazů a další materiály,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komunitu k vzájemné podpoře spolupracovníků,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řešení klientských požadavků převyšujících dovednosti spolupracovníka.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fnk820wcwlzo" w:colLast="0"/>
      <w:bookmarkEnd w:id="3"/>
      <w:r w:rsidRPr="00000000" w:rsidR="00000000" w:rsidDel="00000000">
        <w:rPr>
          <w:rtl w:val="0"/>
        </w:rPr>
        <w:t xml:space="preserve">Požadujeme </w:t>
      </w:r>
      <w:r w:rsidRPr="00000000" w:rsidR="00000000" w:rsidDel="00000000">
        <w:rPr>
          <w:rtl w:val="0"/>
        </w:rPr>
        <w:t xml:space="preserve">aktivní přístup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Od zájemců o spolupráci požadujeme </w:t>
      </w:r>
      <w:r w:rsidRPr="00000000" w:rsidR="00000000" w:rsidDel="00000000">
        <w:rPr>
          <w:b w:val="1"/>
          <w:rtl w:val="0"/>
        </w:rPr>
        <w:t xml:space="preserve">aktivní zájem o vzdělání a rozvoj</w:t>
      </w:r>
      <w:r w:rsidRPr="00000000" w:rsidR="00000000" w:rsidDel="00000000">
        <w:rPr>
          <w:rtl w:val="0"/>
        </w:rPr>
        <w:t xml:space="preserve"> ve zvoleném obchodním či technickém zaměření. Obě uvedené pozice je možné kombinovat a být tak zároveň obchodník i pracovník IT. Společným předpokladem je smysl pro zodpovědnost a cílevědomost.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Výhodou pro spolupracovníky </w:t>
      </w:r>
      <w:r w:rsidRPr="00000000" w:rsidR="00000000" w:rsidDel="00000000">
        <w:rPr>
          <w:rtl w:val="0"/>
        </w:rPr>
        <w:t xml:space="preserve">na obchodní pozici je dobrá komunikace, schopnost vlastního úsudku, improvizace a empatie.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Výhodou pro spolupracovníky na IT pozici je orientace v základních pojmech a (statických) webových technologiích a logické myšlení.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yeif1kh7ejff" w:colLast="0"/>
      <w:bookmarkEnd w:id="4"/>
      <w:r w:rsidRPr="00000000" w:rsidR="00000000" w:rsidDel="00000000">
        <w:rPr>
          <w:rtl w:val="0"/>
        </w:rPr>
        <w:t xml:space="preserve">Odměna výkonnostní a manažerská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Výše výkonnostní odměny se pohybuje v závislosti na realizovaném obchodu od (nástupních) desítek procent až nad 90% hranici. </w:t>
      </w:r>
      <w:r w:rsidRPr="00000000" w:rsidR="00000000" w:rsidDel="00000000">
        <w:rPr>
          <w:rtl w:val="0"/>
        </w:rPr>
        <w:t xml:space="preserve">Pracovní nasazení je ryze individuální; podle možností a motivace každého spolupracovníka. Objektivní systém odměn a kariérního růstu motivuje spolupracovníky ke zvyšování efektivity a k jejímu dlouhodobému udržení.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Spolupracovníci na obchodních pozicích mohou získávat vedoucí pozice nebo se zaměřit na vlastní obchodní výkon. Vedoucí spolupracovníci získávají kromě odměn za vlastní výkon také rozdílové odměny za všechny vedené pracovníky.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p418fgjwsfm5" w:colLast="0"/>
      <w:bookmarkEnd w:id="5"/>
      <w:r w:rsidRPr="00000000" w:rsidR="00000000" w:rsidDel="00000000">
        <w:rPr>
          <w:strike w:val="1"/>
          <w:rtl w:val="0"/>
        </w:rPr>
        <w:t xml:space="preserve">Vzdělání, rozvoj a certifikace @ Vzdělání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trike w:val="1"/>
          <w:rtl w:val="0"/>
        </w:rPr>
        <w:t xml:space="preserve">Spolupracovníkům zdarma poskytujeme ucelený systém školení a praktické vzdělávání zakončené certifikací. Poskytujeme školení na dva druhy certifikace – obchodní a technickou. Pro obchodní certifikaci skládají uchazeči zkoušky z obecných znalostí a dovedností v oboru obchodu a v případě technické certifikace ze znalostí IT a dovedností práce se sytémem IGCMS.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q5rmjlbtvy9u" w:colLast="0"/>
      <w:bookmarkEnd w:id="6"/>
      <w:r w:rsidRPr="00000000" w:rsidR="00000000" w:rsidDel="00000000">
        <w:rPr>
          <w:strike w:val="1"/>
          <w:rtl w:val="0"/>
        </w:rPr>
        <w:t xml:space="preserve">Obchodní certifikace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Obchodní certifikace spočívá v prozkoušení znalostí o poskytovaných službách (zejména </w:t>
      </w:r>
      <w:hyperlink r:id="rId10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E-Základny</w:t>
        </w:r>
      </w:hyperlink>
      <w:r w:rsidRPr="00000000" w:rsidR="00000000" w:rsidDel="00000000">
        <w:rPr>
          <w:strike w:val="1"/>
          <w:rtl w:val="0"/>
        </w:rPr>
        <w:t xml:space="preserve">), o možnostech IGCMS z obchodního pohledu a dále o obchodní strategii a cenové politice společnosti.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Forma certifikace spočívá v písemném testu a virtuálním rozhovoru s klientem, který mimo znalostí prozkouší i chování spolupracovníka v různých typických situacích.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3iyqppnqh4po" w:colLast="0"/>
      <w:bookmarkEnd w:id="7"/>
      <w:r w:rsidRPr="00000000" w:rsidR="00000000" w:rsidDel="00000000">
        <w:rPr>
          <w:strike w:val="1"/>
          <w:rtl w:val="0"/>
        </w:rPr>
        <w:t xml:space="preserve">CST certifikace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CST certifikace (z anglického Customer Service Technician) je podmíněna kromě znalostí základů webových technologií také orientací ve specifikaci IGCMS a praktickými schopnostmi řešení problémů a práce se systémem obecně. Vyšší úrovně certifikace vyžadují pokročilé znalosti uvedených oblastí a praktické zvládnutí dalších technologií.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Přístup do IGCMS je podmíněný znalostí základních pojmů.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trike w:val="1"/>
          <w:rtl w:val="0"/>
        </w:rPr>
        <w:t xml:space="preserve">Forma certifikace spočívá v písemném otestování teoretických znalostí a v praktické demonstraci řešení různých typických situací. Nutnou podmínkou každé certifikační úrovně je aktivní vlastnictví té nižší.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b w:val="1"/>
          <w:strike w:val="1"/>
        </w:rPr>
      </w:pPr>
      <w:r w:rsidRPr="00000000" w:rsidR="00000000" w:rsidDel="00000000">
        <w:rPr>
          <w:b w:val="1"/>
          <w:strike w:val="1"/>
          <w:rtl w:val="0"/>
        </w:rPr>
        <w:t xml:space="preserve">Základní CST certifikace (úroveň 1)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Základní CST certifikace prověří znalost IGCMS na úrovni běžného správce obsahu. Vedle toho ověří partnerovu znalost technologie HTML+ a schopnost práce se strukturovaným textem. Forma certifikace spočívá v praktickém zpracování požadavku na koncept webu, hledání jednoduché chyby v administraci systému a základní úpravy nastavení (vzhledu a podobně).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b w:val="1"/>
          <w:strike w:val="1"/>
        </w:rPr>
      </w:pPr>
      <w:r w:rsidRPr="00000000" w:rsidR="00000000" w:rsidDel="00000000">
        <w:rPr>
          <w:b w:val="1"/>
          <w:strike w:val="1"/>
          <w:rtl w:val="0"/>
        </w:rPr>
        <w:t xml:space="preserve">Pokročilá CST certifikace (úroveň 2)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b w:val="1"/>
          <w:strike w:val="1"/>
        </w:rPr>
      </w:pPr>
      <w:r w:rsidRPr="00000000" w:rsidR="00000000" w:rsidDel="00000000">
        <w:rPr>
          <w:strike w:val="1"/>
          <w:rtl w:val="0"/>
        </w:rPr>
        <w:t xml:space="preserve">Pokročilá CST certifikace vyžaduje vyšší znalost statických technologií (HTML a CSS) a obecných konceptů informační architektury, přístupnosti a použitelnosti. Forma zkušky spočívá v úspěšném absolvování </w:t>
      </w:r>
      <w:hyperlink r:id="rId11">
        <w:r w:rsidRPr="00000000" w:rsidR="00000000" w:rsidDel="00000000">
          <w:rPr>
            <w:strike w:val="1"/>
            <w:color w:val="1155cc"/>
            <w:u w:val="single"/>
            <w:rtl w:val="0"/>
          </w:rPr>
          <w:t xml:space="preserve">kurzu ZWU</w:t>
        </w:r>
      </w:hyperlink>
      <w:r w:rsidRPr="00000000" w:rsidR="00000000" w:rsidDel="00000000">
        <w:rPr>
          <w:strike w:val="1"/>
          <w:rtl w:val="0"/>
        </w:rPr>
        <w:t xml:space="preserve">; jmenovitě průběžných úkolů, oponentního posudku webu třetí strany a písemného ověření znalostí.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b w:val="1"/>
          <w:strike w:val="1"/>
        </w:rPr>
      </w:pPr>
      <w:r w:rsidRPr="00000000" w:rsidR="00000000" w:rsidDel="00000000">
        <w:rPr>
          <w:b w:val="1"/>
          <w:strike w:val="1"/>
          <w:rtl w:val="0"/>
        </w:rPr>
        <w:t xml:space="preserve">Expertní CST certifikace (úroveň 3)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b w:val="1"/>
          <w:strike w:val="1"/>
        </w:rPr>
      </w:pPr>
      <w:r w:rsidRPr="00000000" w:rsidR="00000000" w:rsidDel="00000000">
        <w:rPr>
          <w:strike w:val="1"/>
          <w:rtl w:val="0"/>
        </w:rPr>
        <w:t xml:space="preserve">CST certifikace na expertní úrovni předpokládá znalost dynamických technologií (zejména XSLT, XPath) včetně objektově orientovaného programování (PHP, JS).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kta0573cevq2" w:colLast="0"/>
      <w:bookmarkEnd w:id="8"/>
      <w:r w:rsidRPr="00000000" w:rsidR="00000000" w:rsidDel="00000000">
        <w:rPr>
          <w:rtl w:val="0"/>
        </w:rPr>
        <w:t xml:space="preserve">Podpora spolupracovníků @ Podpora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Spolupracovníkům je k dispozici řada materiálů od řešených problémů až po teoretické znalosti o webové problematice. Vedle toho se mohou ovlivňovat vznik nových materiálů nebo kontaktovat podporu přímo.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 přihlášení jsou spolupracovníkům k</w:t>
      </w:r>
      <w:r w:rsidRPr="00000000" w:rsidR="00000000" w:rsidDel="00000000">
        <w:rPr>
          <w:rtl w:val="0"/>
        </w:rPr>
        <w:t xml:space="preserve"> dispozici informační materiály zabývající se dotazy a dalšími potřebami spolupracovníků: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Databáze dotazů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Typické a ilustrativní dotazy spolupracovníků a jejich řešení s případným rozvedením do databáze znalostí. Dotazy se mohou týkat technické i obchodní části.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Databáze znalostí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Typické situace, se kterými se může setkat spolupracovník a jejich řešení, návody a postupy z pohledu obchodního resp. technického.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Informační weby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Některá komplexní témata jsou dostupná jako samostatné weby; např. výukové materiály.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Formální dokumenty a smlouvy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Ostatní samostatné materiály, které mají status samostatného formálního dokumentu.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Spolupracovníci také mohou aktivně ovlivňovat vznik nových materiálů veřejným dotazem nebo vlastním příspěvkem pomocí dalších kanálů: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Komunita na Google+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Sloužící k jednorázovým zápisům a diskuzím.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Sdílená složka Partner IG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 Google Drive, kde </w:t>
      </w:r>
      <w:r w:rsidRPr="00000000" w:rsidR="00000000" w:rsidDel="00000000">
        <w:rPr>
          <w:rtl w:val="0"/>
        </w:rPr>
        <w:t xml:space="preserve">postupně vznikají nové články, které je potřeba revidovat a dále rozvíjet. Rozcestníkem složky je </w:t>
      </w:r>
      <w:r w:rsidRPr="00000000" w:rsidR="00000000" w:rsidDel="00000000">
        <w:rPr>
          <w:b w:val="1"/>
          <w:rtl w:val="0"/>
        </w:rPr>
        <w:t xml:space="preserve">dokument Wishlist</w:t>
      </w:r>
      <w:r w:rsidRPr="00000000" w:rsidR="00000000" w:rsidDel="00000000">
        <w:rPr>
          <w:rtl w:val="0"/>
        </w:rPr>
        <w:t xml:space="preserve">, do kterého je možné vkládat i požadavky na funkcionalitu a další dotazy.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druhý pokus: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Komunita na Google+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Sloužící k jednorázovým zápisům a diskuzím.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Sdílená složka Partner IG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 Google Drive, kde postupně vznikají nové články, které je potřeba revidovat a dále rozvíjet. Rozcestníkem složky je </w:t>
      </w:r>
      <w:r w:rsidRPr="00000000" w:rsidR="00000000" w:rsidDel="00000000">
        <w:rPr>
          <w:b w:val="1"/>
          <w:rtl w:val="0"/>
        </w:rPr>
        <w:t xml:space="preserve">dokument Wishlist</w:t>
      </w:r>
      <w:r w:rsidRPr="00000000" w:rsidR="00000000" w:rsidDel="00000000">
        <w:rPr>
          <w:rtl w:val="0"/>
        </w:rPr>
        <w:t xml:space="preserve">, do kterého je možné vkládat i požadavky na funkcionalitu a další dotazy.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 individuálními otázkami a problémy, na které není zpracovaná odpověď ve výše uvedených materiálech, je možné se obracet na centrální podporu: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Jan Pospíšil, p</w:t>
      </w:r>
      <w:r w:rsidRPr="00000000" w:rsidR="00000000" w:rsidDel="00000000">
        <w:rPr>
          <w:b w:val="1"/>
          <w:rtl w:val="0"/>
        </w:rPr>
        <w:t xml:space="preserve">ersonální podpora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jan.pospisil@internetguru.cz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Pavel Petržela, správa serveru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pavel.petrzela@internetguru.cz</w:t>
      </w:r>
      <w:r w:rsidRPr="00000000" w:rsidR="00000000" w:rsidDel="00000000">
        <w:rPr>
          <w:rtl w:val="0"/>
        </w:rPr>
      </w:r>
    </w:p>
    <w:sectPr>
      <w:pgSz w:w="12240" w:h="15840"/>
      <w:pgMar w:left="703" w:right="703" w:top="703" w:bottom="7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20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plus.google.com/communities/106916105665959587592" Type="http://schemas.openxmlformats.org/officeDocument/2006/relationships/hyperlink" TargetMode="External" Id="rId12"/><Relationship Target="https://drive.google.com/folderview?id=0B0jVaZL_q7NkUFRZX2M5ZzZDQlk&amp;usp=sharing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ezakladna.cz/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zwu.internetguru.cz/" Type="http://schemas.openxmlformats.org/officeDocument/2006/relationships/hyperlink" TargetMode="External" Id="rId11"/><Relationship Target="mailto:podpora@internetguru.cz" Type="http://schemas.openxmlformats.org/officeDocument/2006/relationships/hyperlink" TargetMode="External" Id="rId9"/><Relationship Target="https://docs.google.com/document/d/1eQTvhjQfFer7LqeannW0qbei-r8mM0cJCoOgArMFDpk/edit#heading=h.8wpr59tw73d1" Type="http://schemas.openxmlformats.org/officeDocument/2006/relationships/hyperlink" TargetMode="External" Id="rId6"/><Relationship Target="http://partner.internetguru.cz" Type="http://schemas.openxmlformats.org/officeDocument/2006/relationships/hyperlink" TargetMode="External" Id="rId5"/><Relationship Target="mailto:partner@internetguru.cz" Type="http://schemas.openxmlformats.org/officeDocument/2006/relationships/hyperlink" TargetMode="External" Id="rId8"/><Relationship Target="mailto:info@internetguru.cz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Partnerský web IG.docx</dc:title>
</cp:coreProperties>
</file>