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Metodika - Content - Web 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e6ebrx38c3c" w:id="0"/>
      <w:bookmarkEnd w:id="0"/>
      <w:r w:rsidDel="00000000" w:rsidR="00000000" w:rsidRPr="00000000">
        <w:rPr>
          <w:rtl w:val="0"/>
        </w:rPr>
        <w:t xml:space="preserve">Pevné mezery v češtině</w:t>
      </w:r>
    </w:p>
    <w:p w:rsidR="00000000" w:rsidDel="00000000" w:rsidP="00000000" w:rsidRDefault="00000000" w:rsidRPr="00000000" w14:paraId="00000002">
      <w:pPr>
        <w:pStyle w:val="Subtitle"/>
        <w:contextualSpacing w:val="0"/>
        <w:rPr/>
      </w:pPr>
      <w:bookmarkStart w:colFirst="0" w:colLast="0" w:name="_yvva115ea0my" w:id="1"/>
      <w:bookmarkEnd w:id="1"/>
      <w:r w:rsidDel="00000000" w:rsidR="00000000" w:rsidRPr="00000000">
        <w:rPr>
          <w:rtl w:val="0"/>
        </w:rPr>
        <w:t xml:space="preserve">Nedělitelné mezery či také &amp;nbsp;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Tento dokument formalizuje pravidla pevných mezer pro český jazyk a definuje příslušné regulární předpisy regulárních náhrad. Opravy pevných mezer vychází z internetové jazykové příručky pro český jazyk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ze slovníku pevných mezer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a zkratek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Regulární výrazy jsou v syntaxi Perl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s využitím POSIX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Předpisy jsou koncipované, aby prováděly i nejednoznačné náhrady. Proto místo pevných mezer vkládají speciální znak „·“, tzv. interpunct nebo také middle-dot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(&amp;#183;). Před jeho náhradou za pevnou mezeru je nutné výstup projít a tzv. false-positive náhrady smazat (nahradit zpět za normální mezeru).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zlhvyob2bt8" w:id="2"/>
      <w:bookmarkEnd w:id="2"/>
      <w:r w:rsidDel="00000000" w:rsidR="00000000" w:rsidRPr="00000000">
        <w:rPr>
          <w:rtl w:val="0"/>
        </w:rPr>
        <w:t xml:space="preserve">Zvýraznění existujících pevných mezer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Před samotnou náhradou je doporučeno převést existující pevné mezery na jiný znak pro účely rozlišení původních pevných mezer od vygenerovaných kandidátů – např. znakem vlnovka (~). Tento krok je možné vynechat.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s/\x{00A0}/~/g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fn5s2ayouzo" w:id="3"/>
      <w:bookmarkEnd w:id="3"/>
      <w:r w:rsidDel="00000000" w:rsidR="00000000" w:rsidRPr="00000000">
        <w:rPr>
          <w:rtl w:val="0"/>
        </w:rPr>
        <w:t xml:space="preserve">Jednopísmenné předložky a spojky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Za jednopísmenné předložky patří pevná mezera vždy včetně velkých písmen (na začátku věty).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{ k, s, v, z, o, u, a, i 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s/\b(k|s|v|z|o|u|a|i) /$1·/gi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ilhj723mt3k" w:id="4"/>
      <w:bookmarkEnd w:id="4"/>
      <w:r w:rsidDel="00000000" w:rsidR="00000000" w:rsidRPr="00000000">
        <w:rPr>
          <w:rtl w:val="0"/>
        </w:rPr>
        <w:t xml:space="preserve">Jednoslovné zkratky a značky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 jednoslovné zkratky a značky psané bez tečky patří pevná mezera vždy včetně zkratek a značek začínajících na velké písmeno.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ca, cca, fa, fce, </w:t>
      </w:r>
      <w:r w:rsidDel="00000000" w:rsidR="00000000" w:rsidRPr="00000000">
        <w:rPr>
          <w:strike w:val="1"/>
          <w:rtl w:val="0"/>
        </w:rPr>
        <w:t xml:space="preserve">viz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s/\b(Ca|Cca|Fa|Fce|ca|cca|fa|fce) /$1·/g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něco </w:t>
      </w:r>
      <w:r w:rsidDel="00000000" w:rsidR="00000000" w:rsidRPr="00000000">
        <w:rPr>
          <w:rtl w:val="0"/>
        </w:rPr>
        <w:t xml:space="preserve">jiná situace je u zkratek a značek psaných s tečkou. Tam je potřeba následně ověřit, zda na uvedené znaky nekončí věta. V takovém případě tam pevná mezera nepatří.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č., max., min., r., s., st. 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s/\b(č|max|min|r|s|st)\. /$1.·/g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pqt7upwtn7t" w:id="5"/>
      <w:bookmarkEnd w:id="5"/>
      <w:r w:rsidDel="00000000" w:rsidR="00000000" w:rsidRPr="00000000">
        <w:rPr>
          <w:rtl w:val="0"/>
        </w:rPr>
        <w:t xml:space="preserve">Víceslovné zkratky a značky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Víceslovné zkratky a značky mají obsahovat pevné mezery mezi jednotlivými částmi.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a. s., č. p., j. č., k. s., mn. č., n. l., n. m., př. n. l., s. r. o., spol. s r. o., t. č., t. r., v. r., v. o. s., v. v. i. 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s/\ba\. s\./a.·s./g</w:t>
        <w:br w:type="textWrapping"/>
        <w:t xml:space="preserve">s/\bč\. p\./č.·p./g</w:t>
        <w:br w:type="textWrapping"/>
        <w:t xml:space="preserve">s/\bj\. č\./j.·č./g</w:t>
        <w:br w:type="textWrapping"/>
        <w:t xml:space="preserve">s/\bk\. s\./k.·s./g</w:t>
        <w:br w:type="textWrapping"/>
        <w:t xml:space="preserve">s/\bmn\. č\./mn.·č./g</w:t>
        <w:br w:type="textWrapping"/>
        <w:t xml:space="preserve">s/\bn\. l\./n.·l./g</w:t>
        <w:br w:type="textWrapping"/>
        <w:t xml:space="preserve">s/\bn\. m\./n.·m./g</w:t>
        <w:br w:type="textWrapping"/>
        <w:t xml:space="preserve">s/\bpř\. n\. l\./př.·n.·l./g</w:t>
        <w:br w:type="textWrapping"/>
        <w:t xml:space="preserve">s/\bs\. r\. o\./s.·r.·o./g</w:t>
        <w:br w:type="textWrapping"/>
        <w:t xml:space="preserve">s/\bspol\. s r\. o\./spol.·s·r.·o./g</w:t>
        <w:br w:type="textWrapping"/>
        <w:t xml:space="preserve">s/\bt\. č\./t.·č./g</w:t>
        <w:br w:type="textWrapping"/>
        <w:t xml:space="preserve">s/\bt\. r\./t.·r./g</w:t>
        <w:br w:type="textWrapping"/>
        <w:t xml:space="preserve">s/\bv\. r\./v.·r./g</w:t>
        <w:br w:type="textWrapping"/>
        <w:t xml:space="preserve">s/\bv\. o\. s\./v.·o.·s./g</w:t>
        <w:br w:type="textWrapping"/>
        <w:t xml:space="preserve">s/\bv\. v\. i\./v.·v.·i./g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khn4iop6qwn" w:id="6"/>
      <w:bookmarkEnd w:id="6"/>
      <w:r w:rsidDel="00000000" w:rsidR="00000000" w:rsidRPr="00000000">
        <w:rPr>
          <w:rtl w:val="0"/>
        </w:rPr>
        <w:t xml:space="preserve">Tituly a hodnosti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Mezi akademickým titulem a jménem má být pevná mezera stejně jako mezi všemi akademickými tituly před jménem. Pokud za titulem nenásleduje velké písmeno, k náhradě nedojde. To se může stát, pokud titul není uvedený před jménem nebo před jiným titulem.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Bc., BcA., Ing., Ing. arch., Mgr., MgA., MUDr., MDDr., MVDr., JUDr., RNDr., PhDr., PharmDr., ThDr., doc., Doc., prof., Prof., B.A., M.A., BSc., MSc., LL.B., LL.M., Mmed., M.D., Dipl.-Ing., EngD., ThLic., Dr.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s/\b(Bc|BcA|Ing|Ing. arch|Mgr|MgA|MUDr|MDDr|MVDr|JUDr|RNDr|PhDr|PharmDr|ThDr|doc|Doc|prof|Prof|B.A|M.A|BSc|MSc|LL.B|LL.M|Mmed|M.D|Dipl.-Ing|EngD|ThLic|Dr)\. (?=[[:upper:]])/$1.·/g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Totéž platí pro vojenské hodnosti, resp. pro vojenské hodnosti začínající na velké písmeno (stejná množina na začátku věty).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voj., sv., svob., des., čet., rtn., rtm., nrtm., šrtm., pprap., prap., nprap., šprap., ppor., por., npor., kpt., mjr., pplk., plk., brig. gen., genmjr., genpor., arm. gen.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s/\b(voj|sv|svob|des|čet|rtn|rtm|nrtm|šrtm|pprap|prap|nprap|šprap|ppor|por|npor|kpt|mjr|pplk|plk|brig. gen|genmjr|genpor|arm. gen)\. (?=[[:upper:]])/$1.·/g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s/\b(Voj|Sv|Svob|Des|Čet|Rtn|Rtm|Nrtm|Šrtm|Pprap|Prap|Nprap|Šprap|Ppor|Por|Npor|Kpt|Mjr|Pplk|Plk|Brig. gen|Genmjr|Genpor|Arm. gen)\. (?=[[:upper:]])/$1.·/g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Tituly bez teček (a spojka titulů) mají díky absenci tečky jednoduší předpis. Jinak se pravidlo neliší.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Blaw, Mlaw, </w:t>
      </w:r>
      <w:r w:rsidDel="00000000" w:rsidR="00000000" w:rsidRPr="00000000">
        <w:rPr>
          <w:strike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s/\b(Blaw|Mlaw) (?=[[:upper:]])/$1·/g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18vatun5htn" w:id="7"/>
      <w:bookmarkEnd w:id="7"/>
      <w:r w:rsidDel="00000000" w:rsidR="00000000" w:rsidRPr="00000000">
        <w:rPr>
          <w:rtl w:val="0"/>
        </w:rPr>
        <w:t xml:space="preserve">Víceslovné tituly a hodnosti (pevná mezera mezi)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Ing. arch., brig. gen., Brig. gen.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trike w:val="1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s/\bIng\. arch\./Ing.·arch./g</w:t>
        <w:br w:type="textWrapping"/>
        <w:t xml:space="preserve">s/\b(B|b)rig\. gen\./$1rig.·gen./g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0t7qrfhpeue" w:id="8"/>
      <w:bookmarkEnd w:id="8"/>
      <w:r w:rsidDel="00000000" w:rsidR="00000000" w:rsidRPr="00000000">
        <w:rPr>
          <w:rtl w:val="0"/>
        </w:rPr>
        <w:t xml:space="preserve">Číselné údaje, data, jednotky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 číslovkou bývá typicky jednotka nebo obecně podstatné jméno, ke kterému se číslovka vztahuje. Tam patří pevná mezera. Pokud jde o číslovku řadovou, platí totéž. Zde opět pozor na potenciální konec věty.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s/(\d\.?) /$1·/g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booyzvhjgqx" w:id="9"/>
      <w:bookmarkEnd w:id="9"/>
      <w:r w:rsidDel="00000000" w:rsidR="00000000" w:rsidRPr="00000000">
        <w:rPr>
          <w:rtl w:val="0"/>
        </w:rPr>
        <w:t xml:space="preserve">Pomlčka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Podle uvedené teorie patří nedělitelná mezera před každou pomlčku, </w:t>
      </w:r>
      <w:r w:rsidDel="00000000" w:rsidR="00000000" w:rsidRPr="00000000">
        <w:rPr>
          <w:rtl w:val="0"/>
        </w:rPr>
        <w:t xml:space="preserve">aby pomlčkou nezačínal řádek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 –/·–/g</w:t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5iid5hgs1j0" w:id="10"/>
      <w:bookmarkEnd w:id="10"/>
      <w:r w:rsidDel="00000000" w:rsidR="00000000" w:rsidRPr="00000000">
        <w:rPr>
          <w:rtl w:val="0"/>
        </w:rPr>
        <w:t xml:space="preserve">Opravy HTML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Náhrady, které vznikají konceptuálně špatně se následujícími předpisy vrátí.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s/&lt;a·href/&lt;a href/g</w:t>
      </w:r>
    </w:p>
    <w:p w:rsidR="00000000" w:rsidDel="00000000" w:rsidP="00000000" w:rsidRDefault="00000000" w:rsidRPr="00000000" w14:paraId="0000002E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s/class="fa·/class="fa /g</w:t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cuk361e84rn" w:id="11"/>
      <w:bookmarkEnd w:id="11"/>
      <w:r w:rsidDel="00000000" w:rsidR="00000000" w:rsidRPr="00000000">
        <w:rPr>
          <w:rtl w:val="0"/>
        </w:rPr>
        <w:t xml:space="preserve">Aplikování regulárních náhrad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Uvedené výrazy je možné aplikovat obecně pomocí funkce, která podporuje náhrady regulárních výrazů v syntaxi Perlu. Např. tedy příkaz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sed</w:t>
      </w:r>
      <w:r w:rsidDel="00000000" w:rsidR="00000000" w:rsidRPr="00000000">
        <w:rPr>
          <w:rtl w:val="0"/>
        </w:rPr>
        <w:t xml:space="preserve"> nebo funkce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preg_replace</w:t>
      </w:r>
      <w:r w:rsidDel="00000000" w:rsidR="00000000" w:rsidRPr="00000000">
        <w:rPr>
          <w:rtl w:val="0"/>
        </w:rPr>
        <w:t xml:space="preserve"> v PHP. Na ostré nasazování textů pak stačí triviálně převést viditelné znaky na pevné mezery.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Filtrování textu tohoto dokumentu na sadu regulárních výrazů a jejich zřetězení přes středník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 [regex_file] | grep "^s/" | paste -sd ";" -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Náhrada </w:t>
      </w:r>
      <w:r w:rsidDel="00000000" w:rsidR="00000000" w:rsidRPr="00000000">
        <w:rPr>
          <w:rtl w:val="0"/>
        </w:rPr>
        <w:t xml:space="preserve">pomocí příkazu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</w:t>
      </w:r>
      <w:r w:rsidDel="00000000" w:rsidR="00000000" w:rsidRPr="00000000">
        <w:rPr>
          <w:rtl w:val="0"/>
        </w:rPr>
        <w:t xml:space="preserve"> s vyznačením zřetězení regulárních výrazů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 -CSD -Mutf8 -pi.bak -e '[regex1];[regex2]' [data_file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Spojení výše uvedeného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 -CSD -Mutf8 -pe "$(cat [regex_file] | grep "^s/" | paste -sd ";" -)" [file]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Převod viditelného znaku middle-dot na pevnou mezeru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sed -i 's/·/\x{00A0}/g' file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A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http://prirucka.ujc.cas.cz/?id=880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B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http://www.liteera.cz/slovnik/pevna-mezera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3C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http://www.liteera.cz/slovnik/zkratky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3D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http://perldoc.perl.org/perlre.html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3E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http://www.regular-expressions.info/posixbrackets.html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3F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https://en.wikipedia.org/wiki/Interpunct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before="200"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daC_IfOVNaiPzH23boFZ8jdWtHRj8-HVsUS5R2HXBsE/edit#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prirucka.ujc.cas.cz/?id=880" TargetMode="External"/><Relationship Id="rId2" Type="http://schemas.openxmlformats.org/officeDocument/2006/relationships/hyperlink" Target="http://www.liteera.cz/slovnik/pevna-mezera" TargetMode="External"/><Relationship Id="rId3" Type="http://schemas.openxmlformats.org/officeDocument/2006/relationships/hyperlink" Target="http://www.liteera.cz/slovnik/zkratky" TargetMode="External"/><Relationship Id="rId4" Type="http://schemas.openxmlformats.org/officeDocument/2006/relationships/hyperlink" Target="http://perldoc.perl.org/perlre.html" TargetMode="External"/><Relationship Id="rId5" Type="http://schemas.openxmlformats.org/officeDocument/2006/relationships/hyperlink" Target="http://www.regular-expressions.info/posixbrackets.html" TargetMode="External"/><Relationship Id="rId6" Type="http://schemas.openxmlformats.org/officeDocument/2006/relationships/hyperlink" Target="https://en.wikipedia.org/wiki/Interpun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