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Heat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heat map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(or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heatmap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is a data visualization technique that shows magnitude of a phenomenon as color in two dimensions</w:t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14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Mumbai map for reference</w:t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http://stopcoronavirus.mcgm.gov.in/insights-on-map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157788" cy="74608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746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File - input_file_v1_dashboard.csv</w:t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Country : Self Explanatory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State : Self Explanatory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City : Self Explanatory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Ward location : Name of the ward location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Ward : Ward Number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Population : Population in that ward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Density per square kilometer : Number of people per square kilometer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Senior citizen % : percentage of senior citizen  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Area : Area in square kilometer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Educational institutes : Number of Educational institutes in this ward area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Hospitals : Number of hospitals in this ward area</w:t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Supermarts/malls : Number of supermarts/malls in this ward area</w:t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Critical congestion points : Number of critical congestion points</w:t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Commercial complexes : Number of commercial complexes in this ward area</w:t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Residential areas : Number of residential areas</w:t>
      </w:r>
    </w:p>
    <w:p w:rsidR="00000000" w:rsidDel="00000000" w:rsidP="00000000" w:rsidRDefault="00000000" w:rsidRPr="00000000" w14:paraId="0000003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File : Facilities_in_Mumbai_COVID_19_Cases.csv</w:t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Ward : Ward Number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Number of Cases- Very Congested Area : Number of cases in very congested area of this ward</w:t>
      </w:r>
    </w:p>
    <w:p w:rsidR="00000000" w:rsidDel="00000000" w:rsidP="00000000" w:rsidRDefault="00000000" w:rsidRPr="00000000" w14:paraId="0000004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Number of Cases- Medium Congested</w:t>
        <w:tab/>
        <w:t xml:space="preserve"> : Number of cases in medium congested area of this ward</w:t>
      </w:r>
    </w:p>
    <w:p w:rsidR="00000000" w:rsidDel="00000000" w:rsidP="00000000" w:rsidRDefault="00000000" w:rsidRPr="00000000" w14:paraId="0000004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Number of Cases- Standalone Structure</w:t>
        <w:tab/>
        <w:t xml:space="preserve"> : Number of cases in standalone structure of this ward</w:t>
      </w:r>
    </w:p>
    <w:p w:rsidR="00000000" w:rsidDel="00000000" w:rsidP="00000000" w:rsidRDefault="00000000" w:rsidRPr="00000000" w14:paraId="0000004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Date Entered : Data entered is 11th April or Earlier</w:t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stopcoronavirus.mcgm.gov.in/insights-on-map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