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rightFromText="180" w:tblpX="5" w:tblpY="2520"/>
        <w:tblW w:w="10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50"/>
        <w:gridCol w:w="6120"/>
        <w:gridCol w:w="450"/>
        <w:gridCol w:w="450"/>
        <w:gridCol w:w="450"/>
        <w:gridCol w:w="510"/>
      </w:tblGrid>
      <w:tr>
        <w:trPr/>
        <w:tc>
          <w:tcPr>
            <w:tcW w:w="24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IIIYear - II Semester</w:t>
            </w:r>
          </w:p>
        </w:tc>
        <w:tc>
          <w:tcPr>
            <w:tcW w:w="61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Code: 23AD6T06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</w:tr>
      <w:tr>
        <w:trPr/>
        <w:tc>
          <w:tcPr>
            <w:tcW w:w="24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6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</w:tr>
      <w:tr>
        <w:trPr/>
        <w:tc>
          <w:tcPr>
            <w:tcW w:w="1043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C00000"/>
                <w:sz w:val="24"/>
                <w:szCs w:val="24"/>
              </w:rPr>
              <w:t>DATA VISUALIZATION</w:t>
            </w:r>
          </w:p>
        </w:tc>
      </w:tr>
      <w:tr>
        <w:trPr/>
        <w:tc>
          <w:tcPr>
            <w:tcW w:w="1043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 xml:space="preserve">Course Objectives: </w:t>
            </w:r>
          </w:p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bidi="ar-SA"/>
              </w:rPr>
              <w:t>The main objectives of the course is to</w:t>
            </w:r>
          </w:p>
          <w:p>
            <w:pPr>
              <w:pStyle w:val="Normal"/>
              <w:numPr>
                <w:ilvl w:val="0"/>
                <w:numId w:val="2"/>
              </w:numPr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bidi="ar-SA"/>
              </w:rPr>
              <w:t>Understand the fundamentals of data visualization, its history, principles, and the role of visual perception.</w:t>
            </w:r>
          </w:p>
          <w:p>
            <w:pPr>
              <w:pStyle w:val="Normal"/>
              <w:numPr>
                <w:ilvl w:val="0"/>
                <w:numId w:val="2"/>
              </w:numPr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bidi="ar-SA"/>
              </w:rPr>
              <w:t>Learn to create effective visual representations using visual mapping, analytics, and application design principles.</w:t>
            </w:r>
          </w:p>
          <w:p>
            <w:pPr>
              <w:pStyle w:val="Normal"/>
              <w:numPr>
                <w:ilvl w:val="0"/>
                <w:numId w:val="2"/>
              </w:numPr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bidi="ar-SA"/>
              </w:rPr>
              <w:t>Understand visualization system types and techniques for representing one-, two-, multi-dimensional, and text data.</w:t>
            </w:r>
          </w:p>
          <w:p>
            <w:pPr>
              <w:pStyle w:val="Normal"/>
              <w:numPr>
                <w:ilvl w:val="0"/>
                <w:numId w:val="2"/>
              </w:numPr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bidi="ar-SA"/>
              </w:rPr>
              <w:t>Explore techniques for visualizing hierarchical, relational, and clustered data using metaphorical approaches.</w:t>
            </w:r>
          </w:p>
          <w:p>
            <w:pPr>
              <w:pStyle w:val="Normal"/>
              <w:numPr>
                <w:ilvl w:val="0"/>
                <w:numId w:val="2"/>
              </w:numPr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bidi="ar-SA"/>
              </w:rPr>
              <w:t>Understand advanced visualization techniques for spatial, scientific, and collaborative data, including evaluation and recent trends.</w:t>
            </w:r>
          </w:p>
        </w:tc>
      </w:tr>
      <w:tr>
        <w:trPr/>
        <w:tc>
          <w:tcPr>
            <w:tcW w:w="1043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/>
            </w:pPr>
            <w:r>
              <w:rPr/>
              <w:t xml:space="preserve">Course Outcomes:  Students are able </w:t>
            </w:r>
          </w:p>
          <w:tbl>
            <w:tblPr>
              <w:tblW w:w="10199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129"/>
              <w:gridCol w:w="8080"/>
              <w:gridCol w:w="990"/>
            </w:tblGrid>
            <w:tr>
              <w:trPr/>
              <w:tc>
                <w:tcPr>
                  <w:tcW w:w="112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efault"/>
                    <w:jc w:val="center"/>
                    <w:rPr>
                      <w:rFonts w:ascii="Times New Roman" w:hAnsi="Times New Roman" w:eastAsia="Calibri" w:cs="Times New Roman"/>
                      <w:b/>
                      <w:bCs/>
                    </w:rPr>
                  </w:pPr>
                  <w:r>
                    <w:rPr>
                      <w:rFonts w:eastAsia="Calibri" w:cs="Times New Roman" w:ascii="Times New Roman" w:hAnsi="Times New Roman"/>
                      <w:b/>
                      <w:bCs/>
                    </w:rPr>
                    <w:t xml:space="preserve">CO </w:t>
                  </w:r>
                </w:p>
                <w:p>
                  <w:pPr>
                    <w:pStyle w:val="Default"/>
                    <w:jc w:val="center"/>
                    <w:rPr>
                      <w:rFonts w:ascii="Times New Roman" w:hAnsi="Times New Roman" w:eastAsia="Calibri" w:cs="Times New Roman"/>
                      <w:b/>
                      <w:bCs/>
                    </w:rPr>
                  </w:pPr>
                  <w:r>
                    <w:rPr>
                      <w:rFonts w:eastAsia="Calibri" w:cs="Times New Roman" w:ascii="Times New Roman" w:hAnsi="Times New Roman"/>
                      <w:b/>
                      <w:bCs/>
                    </w:rPr>
                    <w:t>Number</w:t>
                  </w:r>
                </w:p>
              </w:tc>
              <w:tc>
                <w:tcPr>
                  <w:tcW w:w="80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efault"/>
                    <w:jc w:val="center"/>
                    <w:rPr>
                      <w:rFonts w:ascii="Times New Roman" w:hAnsi="Times New Roman" w:eastAsia="Calibri" w:cs="Times New Roman"/>
                      <w:b/>
                      <w:bCs/>
                    </w:rPr>
                  </w:pPr>
                  <w:r>
                    <w:rPr>
                      <w:rFonts w:eastAsia="Calibri" w:cs="Times New Roman" w:ascii="Times New Roman" w:hAnsi="Times New Roman"/>
                      <w:b/>
                      <w:bCs/>
                    </w:rPr>
                    <w:t>Course Outcome</w:t>
                  </w:r>
                </w:p>
              </w:tc>
              <w:tc>
                <w:tcPr>
                  <w:tcW w:w="9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efault"/>
                    <w:jc w:val="center"/>
                    <w:rPr>
                      <w:rFonts w:ascii="Times New Roman" w:hAnsi="Times New Roman" w:eastAsia="Calibri" w:cs="Times New Roman"/>
                      <w:b/>
                      <w:bCs/>
                    </w:rPr>
                  </w:pPr>
                  <w:r>
                    <w:rPr>
                      <w:rFonts w:eastAsia="Calibri" w:cs="Times New Roman" w:ascii="Times New Roman" w:hAnsi="Times New Roman"/>
                      <w:b/>
                      <w:bCs/>
                    </w:rPr>
                    <w:t>Blooms Level</w:t>
                  </w:r>
                </w:p>
              </w:tc>
            </w:tr>
            <w:tr>
              <w:trPr/>
              <w:tc>
                <w:tcPr>
                  <w:tcW w:w="112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Default"/>
                    <w:rPr>
                      <w:rFonts w:ascii="Times New Roman" w:hAnsi="Times New Roman" w:eastAsia="Calibri" w:cs="Times New Roman"/>
                      <w:bCs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</w:rPr>
                    <w:t xml:space="preserve">    </w:t>
                  </w:r>
                  <w:r>
                    <w:rPr>
                      <w:rFonts w:cs="Times New Roman" w:ascii="Times New Roman" w:hAnsi="Times New Roman"/>
                      <w:b/>
                      <w:bCs/>
                    </w:rPr>
                    <w:t>CO 1</w:t>
                  </w:r>
                </w:p>
              </w:tc>
              <w:tc>
                <w:tcPr>
                  <w:tcW w:w="80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Normal"/>
                    <w:shd w:fill="FFFFFF" w:val="clear"/>
                    <w:spacing w:before="0"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cs="Times New Roman" w:ascii="Times New Roman" w:hAnsi="Times New Roman"/>
                      <w:sz w:val="24"/>
                      <w:szCs w:val="24"/>
                    </w:rPr>
                    <w:t>Analyze principles of data visualization, perception, and representation to interpret complex information</w:t>
                  </w:r>
                </w:p>
              </w:tc>
              <w:tc>
                <w:tcPr>
                  <w:tcW w:w="9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Default"/>
                    <w:jc w:val="center"/>
                    <w:rPr>
                      <w:rFonts w:ascii="Times New Roman" w:hAnsi="Times New Roman" w:eastAsia="Calibri" w:cs="Times New Roman"/>
                      <w:bCs/>
                    </w:rPr>
                  </w:pPr>
                  <w:r>
                    <w:rPr>
                      <w:rFonts w:eastAsia="Calibri" w:cs="Times New Roman" w:ascii="Times New Roman" w:hAnsi="Times New Roman"/>
                      <w:bCs/>
                    </w:rPr>
                    <w:t>BL3</w:t>
                  </w:r>
                </w:p>
              </w:tc>
            </w:tr>
            <w:tr>
              <w:trPr/>
              <w:tc>
                <w:tcPr>
                  <w:tcW w:w="112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Default"/>
                    <w:jc w:val="center"/>
                    <w:rPr>
                      <w:rFonts w:ascii="Times New Roman" w:hAnsi="Times New Roman" w:eastAsia="Calibri" w:cs="Times New Roman"/>
                      <w:bCs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</w:rPr>
                    <w:t>CO 2</w:t>
                  </w:r>
                </w:p>
              </w:tc>
              <w:tc>
                <w:tcPr>
                  <w:tcW w:w="80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Default"/>
                    <w:jc w:val="both"/>
                    <w:rPr>
                      <w:rFonts w:ascii="Times New Roman" w:hAnsi="Times New Roman" w:cs="Times New Roman"/>
                      <w:color w:val="000000"/>
                      <w:lang w:val="en-IN" w:eastAsia="en-IN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lang w:val="en-IN" w:eastAsia="en-IN"/>
                    </w:rPr>
                    <w:t>Visual mapping techniques and design effective visualization applications using reference models.</w:t>
                  </w:r>
                </w:p>
              </w:tc>
              <w:tc>
                <w:tcPr>
                  <w:tcW w:w="9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Default"/>
                    <w:jc w:val="center"/>
                    <w:rPr>
                      <w:rFonts w:ascii="Times New Roman" w:hAnsi="Times New Roman" w:eastAsia="Calibri" w:cs="Times New Roman"/>
                      <w:bCs/>
                    </w:rPr>
                  </w:pPr>
                  <w:r>
                    <w:rPr>
                      <w:rFonts w:eastAsia="Calibri" w:cs="Times New Roman" w:ascii="Times New Roman" w:hAnsi="Times New Roman"/>
                      <w:bCs/>
                    </w:rPr>
                    <w:t>BL4</w:t>
                  </w:r>
                </w:p>
              </w:tc>
            </w:tr>
            <w:tr>
              <w:trPr/>
              <w:tc>
                <w:tcPr>
                  <w:tcW w:w="112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Default"/>
                    <w:jc w:val="center"/>
                    <w:rPr>
                      <w:rFonts w:ascii="Times New Roman" w:hAnsi="Times New Roman" w:eastAsia="Calibri" w:cs="Times New Roman"/>
                      <w:bCs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</w:rPr>
                    <w:t>CO 3</w:t>
                  </w:r>
                </w:p>
              </w:tc>
              <w:tc>
                <w:tcPr>
                  <w:tcW w:w="80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Default"/>
                    <w:jc w:val="both"/>
                    <w:rPr>
                      <w:rFonts w:ascii="Times New Roman" w:hAnsi="Times New Roman" w:cs="Times New Roman"/>
                      <w:color w:val="000000"/>
                      <w:lang w:val="en-IN" w:eastAsia="en-IN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lang w:val="en-IN" w:eastAsia="en-IN"/>
                    </w:rPr>
                    <w:t>Visualization systems and techniques for representing multi-dimensional and textual data.</w:t>
                  </w:r>
                </w:p>
              </w:tc>
              <w:tc>
                <w:tcPr>
                  <w:tcW w:w="9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Default"/>
                    <w:jc w:val="center"/>
                    <w:rPr>
                      <w:rFonts w:ascii="Times New Roman" w:hAnsi="Times New Roman" w:eastAsia="Calibri" w:cs="Times New Roman"/>
                      <w:bCs/>
                    </w:rPr>
                  </w:pPr>
                  <w:r>
                    <w:rPr>
                      <w:rFonts w:eastAsia="Calibri" w:cs="Times New Roman" w:ascii="Times New Roman" w:hAnsi="Times New Roman"/>
                      <w:bCs/>
                    </w:rPr>
                    <w:t>BL4</w:t>
                  </w:r>
                </w:p>
              </w:tc>
            </w:tr>
            <w:tr>
              <w:trPr/>
              <w:tc>
                <w:tcPr>
                  <w:tcW w:w="112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Default"/>
                    <w:jc w:val="center"/>
                    <w:rPr>
                      <w:rFonts w:ascii="Times New Roman" w:hAnsi="Times New Roman" w:eastAsia="Calibri" w:cs="Times New Roman"/>
                      <w:bCs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</w:rPr>
                    <w:t>CO 4</w:t>
                  </w:r>
                </w:p>
              </w:tc>
              <w:tc>
                <w:tcPr>
                  <w:tcW w:w="80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Default"/>
                    <w:jc w:val="both"/>
                    <w:rPr>
                      <w:rFonts w:ascii="Times New Roman" w:hAnsi="Times New Roman" w:cs="Times New Roman"/>
                      <w:color w:val="000000"/>
                      <w:lang w:val="en-IN" w:eastAsia="en-IN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lang w:val="en-IN" w:eastAsia="en-IN"/>
                    </w:rPr>
                    <w:t>Analyze techniques for visualizing groups, trees, graphs, clusters, networks, and metaphorical data.</w:t>
                  </w:r>
                </w:p>
              </w:tc>
              <w:tc>
                <w:tcPr>
                  <w:tcW w:w="9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Default"/>
                    <w:jc w:val="center"/>
                    <w:rPr>
                      <w:rFonts w:ascii="Times New Roman" w:hAnsi="Times New Roman" w:eastAsia="Calibri" w:cs="Times New Roman"/>
                      <w:bCs/>
                    </w:rPr>
                  </w:pPr>
                  <w:r>
                    <w:rPr>
                      <w:rFonts w:eastAsia="Calibri" w:cs="Times New Roman" w:ascii="Times New Roman" w:hAnsi="Times New Roman"/>
                      <w:bCs/>
                    </w:rPr>
                    <w:t>BL3</w:t>
                  </w:r>
                </w:p>
              </w:tc>
            </w:tr>
            <w:tr>
              <w:trPr/>
              <w:tc>
                <w:tcPr>
                  <w:tcW w:w="112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Default"/>
                    <w:jc w:val="center"/>
                    <w:rPr>
                      <w:rFonts w:ascii="Times New Roman" w:hAnsi="Times New Roman" w:eastAsia="Calibri" w:cs="Times New Roman"/>
                      <w:bCs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</w:rPr>
                    <w:t>CO 5</w:t>
                  </w:r>
                </w:p>
              </w:tc>
              <w:tc>
                <w:tcPr>
                  <w:tcW w:w="80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Default"/>
                    <w:jc w:val="both"/>
                    <w:rPr>
                      <w:rFonts w:ascii="Times New Roman" w:hAnsi="Times New Roman" w:cs="Times New Roman"/>
                      <w:color w:val="000000"/>
                      <w:lang w:val="en-IN" w:eastAsia="en-IN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lang w:val="en-IN" w:eastAsia="en-IN"/>
                    </w:rPr>
                    <w:t>Advanced visualization techniques for spatial data, simulations, and recent perceptual trends</w:t>
                  </w:r>
                </w:p>
              </w:tc>
              <w:tc>
                <w:tcPr>
                  <w:tcW w:w="9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Default"/>
                    <w:jc w:val="center"/>
                    <w:rPr>
                      <w:rFonts w:ascii="Times New Roman" w:hAnsi="Times New Roman" w:eastAsia="Calibri" w:cs="Times New Roman"/>
                      <w:bCs/>
                    </w:rPr>
                  </w:pPr>
                  <w:r>
                    <w:rPr>
                      <w:rFonts w:eastAsia="Calibri" w:cs="Times New Roman" w:ascii="Times New Roman" w:hAnsi="Times New Roman"/>
                      <w:bCs/>
                    </w:rPr>
                    <w:t>BL4</w:t>
                  </w:r>
                </w:p>
              </w:tc>
            </w:tr>
          </w:tbl>
          <w:p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</w:r>
          </w:p>
        </w:tc>
      </w:tr>
      <w:tr>
        <w:trPr/>
        <w:tc>
          <w:tcPr>
            <w:tcW w:w="1043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UNIT I                                                                                                                                                   15Hrs</w:t>
            </w:r>
          </w:p>
          <w:p>
            <w:pPr>
              <w:pStyle w:val="Normal"/>
              <w:autoSpaceDE w:val="false"/>
              <w:spacing w:lineRule="auto" w:line="240" w:before="0" w:after="120"/>
              <w:jc w:val="both"/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Introduction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: What Is Visualization?, History of Visualization, Relationship between Visualization andOther Fields The Visualization Process, Introduction of visual perception, visual representation of data, Gestalt principles, information overloads.</w:t>
            </w:r>
          </w:p>
        </w:tc>
      </w:tr>
      <w:tr>
        <w:trPr/>
        <w:tc>
          <w:tcPr>
            <w:tcW w:w="1043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UNIT II                                                                                                                                                 15Hrs</w:t>
            </w:r>
          </w:p>
          <w:p>
            <w:pPr>
              <w:pStyle w:val="Normal"/>
              <w:shd w:fill="FFFFFF" w:val="clear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Creating visual representations, visualization reference model, visual mapping, visual analytics, Design of visualization applications</w:t>
            </w:r>
          </w:p>
        </w:tc>
      </w:tr>
    </w:tbl>
    <w:p>
      <w:pPr>
        <w:pStyle w:val="Normal"/>
        <w:ind w:start="259" w:end="0"/>
        <w:rPr>
          <w:rFonts w:ascii="Times New Roman" w:hAnsi="Times New Roman" w:cs="Times New Roman"/>
          <w:b/>
          <w:color w:val="0D0D0D"/>
          <w:sz w:val="24"/>
          <w:szCs w:val="24"/>
        </w:rPr>
      </w:pPr>
      <w:r>
        <w:rPr>
          <w:rFonts w:cs="Times New Roman" w:ascii="Times New Roman" w:hAnsi="Times New Roman"/>
          <w:b/>
          <w:color w:val="0D0D0D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color w:val="0D0D0D"/>
          <w:sz w:val="24"/>
          <w:szCs w:val="24"/>
        </w:rPr>
      </w:pPr>
      <w:r>
        <w:rPr>
          <w:rFonts w:cs="Times New Roman" w:ascii="Times New Roman" w:hAnsi="Times New Roman"/>
          <w:b/>
          <w:color w:val="0D0D0D"/>
          <w:sz w:val="24"/>
          <w:szCs w:val="24"/>
        </w:rPr>
      </w:r>
    </w:p>
    <w:tbl>
      <w:tblPr>
        <w:tblW w:w="10487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29"/>
        <w:gridCol w:w="2574"/>
        <w:gridCol w:w="2719"/>
        <w:gridCol w:w="2265"/>
      </w:tblGrid>
      <w:tr>
        <w:trPr/>
        <w:tc>
          <w:tcPr>
            <w:tcW w:w="2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 w:ascii="Times New Roman" w:hAnsi="Times New Roman"/>
                <w:b/>
                <w:color w:val="0D0D0D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D0D0D"/>
                <w:sz w:val="24"/>
                <w:szCs w:val="24"/>
              </w:rPr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 w:ascii="Times New Roman" w:hAnsi="Times New Roman"/>
                <w:b/>
                <w:color w:val="0D0D0D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D0D0D"/>
                <w:sz w:val="24"/>
                <w:szCs w:val="24"/>
              </w:rPr>
              <w:t>Dr. N Ramakrishnaiah,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D0D0D"/>
                <w:sz w:val="24"/>
                <w:szCs w:val="24"/>
              </w:rPr>
              <w:t>Professor of CSE and Controller of Examinations, UCEK, JNTUK Kakinada.</w:t>
            </w:r>
          </w:p>
        </w:tc>
        <w:tc>
          <w:tcPr>
            <w:tcW w:w="2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D0D0D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D0D0D"/>
                <w:sz w:val="24"/>
                <w:szCs w:val="24"/>
              </w:rPr>
            </w:r>
          </w:p>
        </w:tc>
        <w:tc>
          <w:tcPr>
            <w:tcW w:w="2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D0D0D"/>
                <w:sz w:val="24"/>
                <w:szCs w:val="24"/>
              </w:rPr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D0D0D"/>
                <w:sz w:val="24"/>
                <w:szCs w:val="24"/>
              </w:rPr>
              <w:t>Dr.A.Ramakrishna,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D0D0D"/>
                <w:sz w:val="24"/>
                <w:szCs w:val="24"/>
              </w:rPr>
              <w:t xml:space="preserve">Professor and HOD of CAD,AIML&amp; CSM </w:t>
            </w:r>
          </w:p>
        </w:tc>
      </w:tr>
      <w:tr>
        <w:trPr/>
        <w:tc>
          <w:tcPr>
            <w:tcW w:w="2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D0D0D"/>
                <w:sz w:val="24"/>
                <w:szCs w:val="24"/>
              </w:rPr>
              <w:t>University Nominee</w:t>
            </w:r>
          </w:p>
        </w:tc>
        <w:tc>
          <w:tcPr>
            <w:tcW w:w="2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D0D0D"/>
                <w:sz w:val="24"/>
                <w:szCs w:val="24"/>
              </w:rPr>
              <w:t>Module Coordinator</w:t>
            </w:r>
          </w:p>
        </w:tc>
        <w:tc>
          <w:tcPr>
            <w:tcW w:w="2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D0D0D"/>
                <w:sz w:val="24"/>
                <w:szCs w:val="24"/>
              </w:rPr>
              <w:t>Course Coordinator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D0D0D"/>
                <w:sz w:val="24"/>
                <w:szCs w:val="24"/>
              </w:rPr>
              <w:t>Chairperson-BoS.</w:t>
            </w:r>
          </w:p>
        </w:tc>
      </w:tr>
    </w:tbl>
    <w:p>
      <w:pPr>
        <w:pStyle w:val="Normal"/>
        <w:ind w:start="259" w:end="0"/>
        <w:rPr>
          <w:rFonts w:ascii="Times New Roman" w:hAnsi="Times New Roman" w:cs="Times New Roman"/>
          <w:b/>
          <w:color w:val="0D0D0D"/>
          <w:sz w:val="24"/>
          <w:szCs w:val="24"/>
        </w:rPr>
      </w:pPr>
      <w:r>
        <w:rPr>
          <w:rFonts w:cs="Times New Roman" w:ascii="Times New Roman" w:hAnsi="Times New Roman"/>
          <w:b/>
          <w:color w:val="0D0D0D"/>
          <w:sz w:val="24"/>
          <w:szCs w:val="24"/>
        </w:rPr>
      </w:r>
    </w:p>
    <w:p>
      <w:pPr>
        <w:pStyle w:val="Normal"/>
        <w:ind w:start="259" w:end="0"/>
        <w:rPr>
          <w:rFonts w:ascii="Times New Roman" w:hAnsi="Times New Roman" w:cs="Times New Roman"/>
          <w:b/>
          <w:color w:val="0D0D0D"/>
          <w:sz w:val="24"/>
          <w:szCs w:val="24"/>
        </w:rPr>
      </w:pPr>
      <w:r>
        <w:rPr>
          <w:rFonts w:cs="Times New Roman" w:ascii="Times New Roman" w:hAnsi="Times New Roman"/>
          <w:b/>
          <w:color w:val="0D0D0D"/>
          <w:sz w:val="24"/>
          <w:szCs w:val="24"/>
        </w:rPr>
      </w:r>
    </w:p>
    <w:tbl>
      <w:tblPr>
        <w:tblW w:w="106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66"/>
      </w:tblGrid>
      <w:tr>
        <w:trPr/>
        <w:tc>
          <w:tcPr>
            <w:tcW w:w="10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UNIT III                                                                                                                                                12Hrs</w:t>
            </w:r>
          </w:p>
          <w:p>
            <w:pPr>
              <w:pStyle w:val="Normal"/>
              <w:shd w:fill="FFFFFF" w:val="clear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Classification of visualization systems, Interaction and visualization techniques misleading, Visualization of one, two and multi-dimensional data, text and text documents.</w:t>
            </w:r>
          </w:p>
        </w:tc>
      </w:tr>
      <w:tr>
        <w:trPr/>
        <w:tc>
          <w:tcPr>
            <w:tcW w:w="10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jc w:val="both"/>
              <w:rPr>
                <w:rFonts w:ascii="Times New Roman" w:hAnsi="Times New Roman" w:eastAsia="Calibri" w:cs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</w:rPr>
              <w:t>UNIT IV                                                                                                                                               15Hrs</w:t>
            </w:r>
          </w:p>
          <w:p>
            <w:pPr>
              <w:pStyle w:val="Normal"/>
              <w:shd w:fill="FFFFFF" w:val="clear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Visualization of groups, trees, graphs, clusters, networks, software, Metaphorical visualization</w:t>
            </w:r>
          </w:p>
        </w:tc>
      </w:tr>
      <w:tr>
        <w:trPr/>
        <w:tc>
          <w:tcPr>
            <w:tcW w:w="10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jc w:val="both"/>
              <w:rPr>
                <w:rFonts w:ascii="Times New Roman" w:hAnsi="Times New Roman" w:eastAsia="Calibri" w:cs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</w:rPr>
              <w:t>UNIT V                                                                                                                                                 12Hrs</w:t>
            </w:r>
          </w:p>
          <w:p>
            <w:pPr>
              <w:pStyle w:val="Normal"/>
              <w:shd w:fill="FFFFFF" w:val="clear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Visualization of volumetric data, vector fields, processes and simulations, Visualization of maps, geographic information, GIS systems, collaborative visualizations, Evaluating visualizations</w:t>
            </w:r>
          </w:p>
          <w:p>
            <w:pPr>
              <w:pStyle w:val="Normal"/>
              <w:shd w:fill="FFFFFF" w:val="clear"/>
              <w:spacing w:before="0" w:after="0"/>
              <w:jc w:val="both"/>
              <w:rPr/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Recent trends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in various perception techniques, various visualization techniques, data structures used in data visualization.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b/>
                <w:color w:val="0D0D0D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color w:val="0D0D0D"/>
                <w:sz w:val="24"/>
                <w:szCs w:val="24"/>
              </w:rPr>
            </w:r>
          </w:p>
        </w:tc>
      </w:tr>
      <w:tr>
        <w:trPr/>
        <w:tc>
          <w:tcPr>
            <w:tcW w:w="10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jc w:val="both"/>
              <w:rPr>
                <w:rFonts w:ascii="Times New Roman" w:hAnsi="Times New Roman" w:eastAsia="Calibri" w:cs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</w:rPr>
              <w:t xml:space="preserve">Text Books: </w:t>
            </w:r>
          </w:p>
          <w:p>
            <w:pPr>
              <w:pStyle w:val="ListParagraph"/>
              <w:numPr>
                <w:ilvl w:val="0"/>
                <w:numId w:val="3"/>
              </w:numPr>
              <w:shd w:fill="FFFFFF" w:val="clear"/>
              <w:spacing w:lineRule="auto" w:line="276" w:before="0" w:after="0"/>
              <w:contextualSpacing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1. WARD, GRINSTEIN, KEIM.Interactive Data Visualization: Foundations, Techniques, and Applications. Natick : A K Peters, Ltd. </w:t>
            </w:r>
          </w:p>
          <w:p>
            <w:pPr>
              <w:pStyle w:val="ListParagraph"/>
              <w:numPr>
                <w:ilvl w:val="0"/>
                <w:numId w:val="3"/>
              </w:numPr>
              <w:shd w:fill="FFFFFF" w:val="clear"/>
              <w:spacing w:lineRule="auto" w:line="276" w:before="0" w:after="0"/>
              <w:contextualSpacing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E. Tufte, The Visual Display of Quantitative Information, Graphics Press.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b/>
                <w:color w:val="0D0D0D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color w:val="0D0D0D"/>
                <w:sz w:val="24"/>
                <w:szCs w:val="24"/>
              </w:rPr>
            </w:r>
          </w:p>
        </w:tc>
      </w:tr>
      <w:tr>
        <w:trPr/>
        <w:tc>
          <w:tcPr>
            <w:tcW w:w="10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jc w:val="both"/>
              <w:rPr>
                <w:rFonts w:ascii="Times New Roman" w:hAnsi="Times New Roman" w:eastAsia="Calibri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</w:rPr>
              <w:t xml:space="preserve">Reference Books: </w:t>
            </w:r>
          </w:p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Calibri" w:cs="Times New Roman"/>
                <w:b/>
                <w:color w:val="0D0D0D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bidi="ar-SA"/>
              </w:rPr>
              <w:t xml:space="preserve">1.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b/>
                <w:color w:val="0D0D0D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color w:val="0D0D0D"/>
                <w:sz w:val="24"/>
                <w:szCs w:val="24"/>
              </w:rPr>
            </w:r>
          </w:p>
        </w:tc>
      </w:tr>
      <w:tr>
        <w:trPr/>
        <w:tc>
          <w:tcPr>
            <w:tcW w:w="10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jc w:val="both"/>
              <w:rPr>
                <w:rFonts w:ascii="Times New Roman" w:hAnsi="Times New Roman" w:eastAsia="Calibri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</w:rPr>
              <w:t>Online Learning Resources:</w:t>
            </w:r>
          </w:p>
          <w:p>
            <w:pPr>
              <w:pStyle w:val="ListParagraph"/>
              <w:widowControl/>
              <w:numPr>
                <w:ilvl w:val="3"/>
                <w:numId w:val="4"/>
              </w:numPr>
              <w:shd w:fill="FFFFFF" w:val="clear"/>
              <w:autoSpaceDE w:val="true"/>
              <w:spacing w:before="0" w:after="0"/>
              <w:contextualSpacing/>
              <w:jc w:val="both"/>
              <w:rPr>
                <w:b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https://kdd.cs.ksu.edu/Courses/CIS536/Lectures/Slides/Lecture-34-Main_6up.pdf</w:t>
            </w:r>
          </w:p>
        </w:tc>
      </w:tr>
    </w:tbl>
    <w:p>
      <w:pPr>
        <w:pStyle w:val="Normal"/>
        <w:ind w:start="259" w:end="0"/>
        <w:rPr>
          <w:rFonts w:ascii="Times New Roman" w:hAnsi="Times New Roman" w:cs="Times New Roman"/>
          <w:b/>
          <w:color w:val="0D0D0D"/>
          <w:sz w:val="24"/>
          <w:szCs w:val="24"/>
        </w:rPr>
      </w:pPr>
      <w:r>
        <w:rPr>
          <w:rFonts w:cs="Times New Roman" w:ascii="Times New Roman" w:hAnsi="Times New Roman"/>
          <w:b/>
          <w:color w:val="0D0D0D"/>
          <w:sz w:val="24"/>
          <w:szCs w:val="24"/>
        </w:rPr>
      </w:r>
    </w:p>
    <w:tbl>
      <w:tblPr>
        <w:tblW w:w="10653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29"/>
        <w:gridCol w:w="2574"/>
        <w:gridCol w:w="2719"/>
        <w:gridCol w:w="2431"/>
      </w:tblGrid>
      <w:tr>
        <w:trPr/>
        <w:tc>
          <w:tcPr>
            <w:tcW w:w="2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 w:ascii="Times New Roman" w:hAnsi="Times New Roman"/>
                <w:b/>
                <w:color w:val="0D0D0D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D0D0D"/>
                <w:sz w:val="24"/>
                <w:szCs w:val="24"/>
              </w:rPr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 w:ascii="Times New Roman" w:hAnsi="Times New Roman"/>
                <w:b/>
                <w:color w:val="0D0D0D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D0D0D"/>
                <w:sz w:val="24"/>
                <w:szCs w:val="24"/>
              </w:rPr>
              <w:t>Dr. N Ramakrishnaiah,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D0D0D"/>
                <w:sz w:val="24"/>
                <w:szCs w:val="24"/>
              </w:rPr>
              <w:t>Professor of CSE and Controller of Examinations, UCEK, JNTUK Kakinada.</w:t>
            </w:r>
          </w:p>
        </w:tc>
        <w:tc>
          <w:tcPr>
            <w:tcW w:w="2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D0D0D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D0D0D"/>
                <w:sz w:val="24"/>
                <w:szCs w:val="24"/>
              </w:rPr>
            </w:r>
          </w:p>
        </w:tc>
        <w:tc>
          <w:tcPr>
            <w:tcW w:w="2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D0D0D"/>
                <w:sz w:val="24"/>
                <w:szCs w:val="24"/>
              </w:rPr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D0D0D"/>
                <w:sz w:val="24"/>
                <w:szCs w:val="24"/>
              </w:rPr>
              <w:t>Dr.A.Ramakrishna,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D0D0D"/>
                <w:sz w:val="24"/>
                <w:szCs w:val="24"/>
              </w:rPr>
              <w:t xml:space="preserve">Professor and HOD of CAD,AIML&amp; CSM </w:t>
            </w:r>
          </w:p>
        </w:tc>
      </w:tr>
      <w:tr>
        <w:trPr/>
        <w:tc>
          <w:tcPr>
            <w:tcW w:w="2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D0D0D"/>
                <w:sz w:val="24"/>
                <w:szCs w:val="24"/>
              </w:rPr>
              <w:t>University Nominee</w:t>
            </w:r>
          </w:p>
        </w:tc>
        <w:tc>
          <w:tcPr>
            <w:tcW w:w="2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D0D0D"/>
                <w:sz w:val="24"/>
                <w:szCs w:val="24"/>
              </w:rPr>
              <w:t>Module Coordinator</w:t>
            </w:r>
          </w:p>
        </w:tc>
        <w:tc>
          <w:tcPr>
            <w:tcW w:w="2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D0D0D"/>
                <w:sz w:val="24"/>
                <w:szCs w:val="24"/>
              </w:rPr>
              <w:t>Course Coordinator</w:t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D0D0D"/>
                <w:sz w:val="24"/>
                <w:szCs w:val="24"/>
              </w:rPr>
              <w:t>Chairperson-BoS.</w:t>
            </w:r>
          </w:p>
        </w:tc>
      </w:tr>
    </w:tbl>
    <w:p>
      <w:pPr>
        <w:pStyle w:val="Normal"/>
        <w:ind w:start="259" w:end="0"/>
        <w:rPr>
          <w:b/>
          <w:color w:val="0D0D0D"/>
          <w:sz w:val="24"/>
        </w:rPr>
      </w:pPr>
      <w:r>
        <w:rPr>
          <w:b/>
          <w:color w:val="0D0D0D"/>
          <w:sz w:val="24"/>
        </w:rPr>
      </w:r>
    </w:p>
    <w:p>
      <w:pPr>
        <w:pStyle w:val="Normal"/>
        <w:ind w:start="259" w:end="0"/>
        <w:rPr>
          <w:b/>
          <w:color w:val="0D0D0D"/>
          <w:sz w:val="24"/>
        </w:rPr>
      </w:pPr>
      <w:r>
        <w:rPr>
          <w:b/>
          <w:color w:val="0D0D0D"/>
          <w:sz w:val="24"/>
        </w:rPr>
      </w:r>
    </w:p>
    <w:p>
      <w:pPr>
        <w:pStyle w:val="Normal"/>
        <w:ind w:start="259" w:end="0"/>
        <w:rPr>
          <w:b/>
          <w:color w:val="0D0D0D"/>
          <w:sz w:val="24"/>
        </w:rPr>
      </w:pPr>
      <w:r>
        <w:rPr>
          <w:b/>
          <w:color w:val="0D0D0D"/>
          <w:sz w:val="24"/>
        </w:rPr>
        <w:drawing>
          <wp:inline distT="0" distB="0" distL="0" distR="0">
            <wp:extent cx="3397250" cy="191071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9" r="-5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250" cy="1910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>
          <w:b/>
          <w:color w:val="0D0D0D"/>
          <w:sz w:val="24"/>
        </w:rPr>
      </w:pPr>
      <w:r>
        <w:rPr>
          <w:b/>
          <w:color w:val="0D0D0D"/>
          <w:sz w:val="24"/>
        </w:rPr>
      </w:r>
    </w:p>
    <w:sectPr>
      <w:headerReference w:type="default" r:id="rId3"/>
      <w:footerReference w:type="default" r:id="rId4"/>
      <w:type w:val="nextPage"/>
      <w:pgSz w:w="11906" w:h="16838"/>
      <w:pgMar w:left="960" w:right="500" w:gutter="0" w:header="543" w:top="1800" w:footer="300" w:bottom="35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0" w:characterSet="windows-1252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622423"/>
      </w:pBdr>
      <w:rPr>
        <w:rFonts w:ascii="Cambria" w:hAnsi="Cambria" w:cs="Cambria"/>
      </w:rPr>
    </w:pPr>
    <w:r>
      <w:rPr>
        <w:rFonts w:cs="Arial" w:ascii="Arial" w:hAnsi="Arial"/>
      </w:rPr>
      <w:t xml:space="preserve">BR23 </w:t>
    </w:r>
    <w:r>
      <w:rPr>
        <w:rFonts w:cs="Arial" w:ascii="Arial" w:hAnsi="Arial"/>
        <w:sz w:val="19"/>
        <w:szCs w:val="19"/>
      </w:rPr>
      <w:t xml:space="preserve">Syllabus </w:t>
    </w:r>
    <w:r>
      <w:rPr>
        <w:rFonts w:cs="Arial" w:ascii="Arial" w:hAnsi="Arial"/>
        <w:sz w:val="21"/>
        <w:szCs w:val="21"/>
      </w:rPr>
      <w:t xml:space="preserve">for </w:t>
    </w:r>
    <w:r>
      <w:rPr>
        <w:rFonts w:cs="Arial" w:ascii="Arial" w:hAnsi="Arial"/>
        <w:sz w:val="19"/>
        <w:szCs w:val="19"/>
      </w:rPr>
      <w:t>CSE, BVCEC, w.e.f 2025-26</w:t>
      <w:tab/>
    </w:r>
    <w:r>
      <w:rPr>
        <w:rFonts w:cs="Arial" w:ascii="Arial" w:hAnsi="Arial"/>
        <w:sz w:val="17"/>
        <w:szCs w:val="17"/>
      </w:rPr>
      <w:tab/>
      <w:t xml:space="preserve"> </w:t>
    </w:r>
    <w:r>
      <w:rPr>
        <w:rFonts w:cs="Cambria" w:ascii="Cambria" w:hAnsi="Cambria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jc w:val="end"/>
      <w:rPr>
        <w:rFonts w:ascii="Cambria" w:hAnsi="Cambria" w:cs="Cambria"/>
        <w:b/>
        <w:bCs/>
      </w:rPr>
    </w:pPr>
    <w:r>
      <w:rPr>
        <w:rFonts w:cs="Cambria" w:ascii="Cambria" w:hAnsi="Cambria"/>
        <w:b/>
        <w:bCs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ind w:start="0" w:end="0"/>
      <w:rPr>
        <w:sz w:val="20"/>
        <w:lang w:val="en-IN" w:eastAsia="zh-TW" w:bidi="hi-IN"/>
      </w:rPr>
    </w:pPr>
    <w:r>
      <w:rPr>
        <w:sz w:val="20"/>
        <w:lang w:val="en-IN" w:eastAsia="zh-TW" w:bidi="hi-IN"/>
      </w:rPr>
    </w:r>
    <w:r>
      <mc:AlternateContent>
        <mc:Choice Requires="wps">
          <w:drawing>
            <wp:anchor distT="0" distB="0" distL="114935" distR="114935" simplePos="0" relativeHeight="5" behindDoc="1" locked="0" layoutInCell="0" allowOverlap="1">
              <wp:simplePos x="0" y="0"/>
              <wp:positionH relativeFrom="page">
                <wp:posOffset>4497070</wp:posOffset>
              </wp:positionH>
              <wp:positionV relativeFrom="page">
                <wp:posOffset>332105</wp:posOffset>
              </wp:positionV>
              <wp:extent cx="2309495" cy="153670"/>
              <wp:effectExtent l="0" t="0" r="0" b="0"/>
              <wp:wrapNone/>
              <wp:docPr id="2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9495" cy="1536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before="14" w:after="200"/>
                            <w:ind w:start="20" w:end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81.85pt;height:12.1pt;mso-wrap-distance-left:9.05pt;mso-wrap-distance-right:9.05pt;mso-wrap-distance-top:0pt;mso-wrap-distance-bottom:0pt;margin-top:26.15pt;mso-position-vertical-relative:page;margin-left:354.1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pacing w:before="14" w:after="200"/>
                      <w:ind w:start="20" w:end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distT="0" distB="0" distL="114935" distR="114935" simplePos="0" relativeHeight="7" behindDoc="1" locked="0" layoutInCell="0" allowOverlap="1">
              <wp:simplePos x="0" y="0"/>
              <wp:positionH relativeFrom="page">
                <wp:posOffset>1581150</wp:posOffset>
              </wp:positionH>
              <wp:positionV relativeFrom="page">
                <wp:posOffset>332105</wp:posOffset>
              </wp:positionV>
              <wp:extent cx="4864735" cy="59182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64735" cy="59182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before="10" w:after="200"/>
                            <w:jc w:val="center"/>
                            <w:rPr/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BONAM VENKATA CHALAMAYYA ENGINERING COLLEGE ODALAREVU – 533 210, </w:t>
                          </w:r>
                          <w:r>
                            <w:rPr>
                              <w:b/>
                              <w:sz w:val="28"/>
                            </w:rPr>
                            <w:t>Andhra Pradesh, India</w:t>
                          </w:r>
                        </w:p>
                        <w:p>
                          <w:pPr>
                            <w:pStyle w:val="Normal"/>
                            <w:spacing w:before="10" w:after="20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Autonomous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83.05pt;height:46.6pt;mso-wrap-distance-left:9.05pt;mso-wrap-distance-right:9.05pt;mso-wrap-distance-top:0pt;mso-wrap-distance-bottom:0pt;margin-top:26.15pt;mso-position-vertical-relative:page;margin-left:124.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pacing w:before="10" w:after="200"/>
                      <w:jc w:val="center"/>
                      <w:rPr/>
                    </w:pPr>
                    <w:r>
                      <w:rPr>
                        <w:b/>
                        <w:sz w:val="24"/>
                      </w:rPr>
                      <w:t xml:space="preserve">BONAM VENKATA CHALAMAYYA ENGINERING COLLEGE ODALAREVU – 533 210, </w:t>
                    </w:r>
                    <w:r>
                      <w:rPr>
                        <w:b/>
                        <w:sz w:val="28"/>
                      </w:rPr>
                      <w:t>Andhra Pradesh, India</w:t>
                    </w:r>
                  </w:p>
                  <w:p>
                    <w:pPr>
                      <w:pStyle w:val="Normal"/>
                      <w:spacing w:before="10" w:after="20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Autonomous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distT="0" distB="0" distL="114935" distR="114935" simplePos="0" relativeHeight="9" behindDoc="1" locked="0" layoutInCell="1" allowOverlap="1">
              <wp:simplePos x="0" y="0"/>
              <wp:positionH relativeFrom="column">
                <wp:posOffset>-361950</wp:posOffset>
              </wp:positionH>
              <wp:positionV relativeFrom="paragraph">
                <wp:posOffset>-111125</wp:posOffset>
              </wp:positionV>
              <wp:extent cx="865505" cy="877570"/>
              <wp:effectExtent l="0" t="0" r="0" b="0"/>
              <wp:wrapNone/>
              <wp:docPr id="4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5505" cy="87757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Normal"/>
                            <w:spacing w:before="0" w:after="200"/>
                            <w:rPr>
                              <w:lang w:val="en-US" w:eastAsia="en-US"/>
                            </w:rPr>
                          </w:pPr>
                          <w:r>
                            <w:rPr>
                              <w:lang w:val="en-US" w:eastAsia="en-US"/>
                            </w:rPr>
                            <w:drawing>
                              <wp:inline distT="0" distB="0" distL="0" distR="0">
                                <wp:extent cx="724535" cy="767080"/>
                                <wp:effectExtent l="0" t="0" r="0" b="0"/>
                                <wp:docPr id="5" name="Picture 1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1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-15" t="-14" r="-15" b="-1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24535" cy="7670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="t" lIns="91440" tIns="45720" rIns="91440" bIns="4572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FFFFFF" strokeweight="0pt" style="position:absolute;rotation:-0;width:68.15pt;height:69.1pt;mso-wrap-distance-left:9.05pt;mso-wrap-distance-right:9.05pt;mso-wrap-distance-top:0pt;mso-wrap-distance-bottom:0pt;margin-top:-8.75pt;mso-position-vertical-relative:text;margin-left:-28.5pt;mso-position-horizontal-relative:text">
              <v:textbox>
                <w:txbxContent>
                  <w:p>
                    <w:pPr>
                      <w:pStyle w:val="Normal"/>
                      <w:spacing w:before="0" w:after="200"/>
                      <w:rPr>
                        <w:lang w:val="en-US" w:eastAsia="en-US"/>
                      </w:rPr>
                    </w:pPr>
                    <w:r>
                      <w:rPr>
                        <w:lang w:val="en-US" w:eastAsia="en-US"/>
                      </w:rPr>
                      <w:drawing>
                        <wp:inline distT="0" distB="0" distL="0" distR="0">
                          <wp:extent cx="724535" cy="767080"/>
                          <wp:effectExtent l="0" t="0" r="0" b="0"/>
                          <wp:docPr id="6" name="Picture 1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Picture 1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 l="-15" t="-14" r="-15" b="-1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24535" cy="7670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810" w:hanging="360"/>
      </w:pPr>
      <w:rPr>
        <w:b w:val="fals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Mangal;Courier New"/>
      <w:color w:val="auto"/>
      <w:sz w:val="22"/>
      <w:szCs w:val="20"/>
      <w:lang w:val="en-IN" w:eastAsia="zh-CN" w:bidi="hi-IN"/>
    </w:rPr>
  </w:style>
  <w:style w:type="paragraph" w:styleId="Heading1">
    <w:name w:val="heading 1"/>
    <w:basedOn w:val="Normal"/>
    <w:next w:val="BodyText"/>
    <w:qFormat/>
    <w:pPr>
      <w:widowControl w:val="false"/>
      <w:numPr>
        <w:ilvl w:val="0"/>
        <w:numId w:val="1"/>
      </w:numPr>
      <w:autoSpaceDE w:val="false"/>
      <w:spacing w:lineRule="exact" w:line="296" w:before="62" w:after="0"/>
      <w:ind w:hanging="0" w:start="317" w:end="0"/>
      <w:outlineLvl w:val="0"/>
    </w:pPr>
    <w:rPr>
      <w:rFonts w:ascii="Times New Roman" w:hAnsi="Times New Roman" w:cs="Times New Roman"/>
      <w:b/>
      <w:bCs/>
      <w:sz w:val="26"/>
      <w:szCs w:val="26"/>
      <w:lang w:val="en-US" w:bidi="ar-SA"/>
    </w:rPr>
  </w:style>
  <w:style w:type="paragraph" w:styleId="Heading2">
    <w:name w:val="heading 2"/>
    <w:basedOn w:val="Normal"/>
    <w:next w:val="BodyText"/>
    <w:qFormat/>
    <w:pPr>
      <w:widowControl w:val="false"/>
      <w:numPr>
        <w:ilvl w:val="1"/>
        <w:numId w:val="1"/>
      </w:numPr>
      <w:autoSpaceDE w:val="false"/>
      <w:spacing w:lineRule="exact" w:line="275" w:before="122" w:after="0"/>
      <w:ind w:hanging="0" w:start="259" w:end="0"/>
      <w:outlineLvl w:val="1"/>
    </w:pPr>
    <w:rPr>
      <w:rFonts w:ascii="Times New Roman" w:hAnsi="Times New Roman" w:cs="Times New Roman"/>
      <w:b/>
      <w:bCs/>
      <w:sz w:val="24"/>
      <w:szCs w:val="24"/>
      <w:lang w:val="en-US" w:bidi="ar-SA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cs="Cambria"/>
      <w:b/>
      <w:bCs/>
      <w:color w:val="4F81BD"/>
      <w:sz w:val="20"/>
      <w:szCs w:val="22"/>
      <w:lang w:val="en-US" w:bidi="ar-SA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mbria" w:hAnsi="Cambria" w:cs="Cambria"/>
      <w:b/>
      <w:bCs/>
      <w:i/>
      <w:iCs/>
      <w:color w:val="4F81BD"/>
      <w:sz w:val="20"/>
      <w:szCs w:val="22"/>
      <w:lang w:val="en-US" w:bidi="ar-SA"/>
    </w:rPr>
  </w:style>
  <w:style w:type="paragraph" w:styleId="Heading5">
    <w:name w:val="heading 5"/>
    <w:basedOn w:val="Normal"/>
    <w:next w:val="BodyText"/>
    <w:qFormat/>
    <w:pPr>
      <w:widowControl w:val="false"/>
      <w:numPr>
        <w:ilvl w:val="4"/>
        <w:numId w:val="1"/>
      </w:numPr>
      <w:spacing w:lineRule="auto" w:line="240" w:before="0" w:after="0"/>
      <w:ind w:hanging="0" w:start="200" w:end="0"/>
      <w:outlineLvl w:val="4"/>
    </w:pPr>
    <w:rPr>
      <w:rFonts w:ascii="Times New Roman" w:hAnsi="Times New Roman" w:cs="Times New Roman"/>
      <w:b/>
      <w:bCs/>
      <w:sz w:val="24"/>
      <w:szCs w:val="24"/>
      <w:lang w:val="en-US" w:bidi="ar-SA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lineRule="auto" w:line="360" w:before="240" w:after="60"/>
      <w:jc w:val="both"/>
      <w:outlineLvl w:val="6"/>
    </w:pPr>
    <w:rPr>
      <w:rFonts w:ascii="Times New Roman" w:hAnsi="Times New Roman" w:cs="Times New Roman"/>
      <w:sz w:val="24"/>
      <w:szCs w:val="24"/>
      <w:lang w:val="en-US" w:bidi="ar-SA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3z3">
    <w:name w:val="WW8Num3z3"/>
    <w:qFormat/>
    <w:rPr>
      <w:b w:val="false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qFormat/>
    <w:rPr>
      <w:rFonts w:ascii="Times New Roman" w:hAnsi="Times New Roman" w:eastAsia="Times New Roman" w:cs="Times New Roman"/>
      <w:b/>
      <w:bCs/>
      <w:sz w:val="26"/>
      <w:szCs w:val="26"/>
      <w:lang w:bidi="ar-SA"/>
    </w:rPr>
  </w:style>
  <w:style w:type="character" w:styleId="Heading2Char">
    <w:name w:val="Heading 2 Char"/>
    <w:qFormat/>
    <w:rPr>
      <w:rFonts w:ascii="Times New Roman" w:hAnsi="Times New Roman" w:eastAsia="Times New Roman" w:cs="Times New Roman"/>
      <w:b/>
      <w:bCs/>
      <w:sz w:val="24"/>
      <w:szCs w:val="24"/>
      <w:lang w:bidi="ar-SA"/>
    </w:rPr>
  </w:style>
  <w:style w:type="character" w:styleId="Heading3Char">
    <w:name w:val="Heading 3 Char"/>
    <w:qFormat/>
    <w:rPr>
      <w:rFonts w:ascii="Cambria" w:hAnsi="Cambria" w:eastAsia="Times New Roman" w:cs="Mangal;Courier New"/>
      <w:b/>
      <w:bCs/>
      <w:color w:val="4F81BD"/>
      <w:szCs w:val="22"/>
      <w:lang w:bidi="ar-SA"/>
    </w:rPr>
  </w:style>
  <w:style w:type="character" w:styleId="Heading4Char">
    <w:name w:val="Heading 4 Char"/>
    <w:qFormat/>
    <w:rPr>
      <w:rFonts w:ascii="Cambria" w:hAnsi="Cambria" w:eastAsia="Times New Roman" w:cs="Mangal;Courier New"/>
      <w:b/>
      <w:bCs/>
      <w:i/>
      <w:iCs/>
      <w:color w:val="4F81BD"/>
      <w:szCs w:val="22"/>
      <w:lang w:bidi="ar-SA"/>
    </w:rPr>
  </w:style>
  <w:style w:type="character" w:styleId="Heading5Char">
    <w:name w:val="Heading 5 Char"/>
    <w:qFormat/>
    <w:rPr>
      <w:rFonts w:ascii="Times New Roman" w:hAnsi="Times New Roman" w:eastAsia="Times New Roman" w:cs="Times New Roman"/>
      <w:b/>
      <w:bCs/>
      <w:sz w:val="24"/>
      <w:szCs w:val="24"/>
      <w:lang w:bidi="ar-SA"/>
    </w:rPr>
  </w:style>
  <w:style w:type="character" w:styleId="Heading7Char">
    <w:name w:val="Heading 7 Char"/>
    <w:qFormat/>
    <w:rPr>
      <w:rFonts w:ascii="Times New Roman" w:hAnsi="Times New Roman" w:eastAsia="Times New Roman" w:cs="Times New Roman"/>
      <w:sz w:val="24"/>
      <w:szCs w:val="24"/>
      <w:lang w:bidi="ar-SA"/>
    </w:rPr>
  </w:style>
  <w:style w:type="character" w:styleId="BalloonTextChar">
    <w:name w:val="Balloon Text Char"/>
    <w:qFormat/>
    <w:rPr>
      <w:rFonts w:ascii="Tahoma" w:hAnsi="Tahoma" w:eastAsia="Times New Roman" w:cs="Tahoma"/>
      <w:sz w:val="16"/>
      <w:szCs w:val="16"/>
      <w:lang w:bidi="ar-SA"/>
    </w:rPr>
  </w:style>
  <w:style w:type="character" w:styleId="BodyTextChar">
    <w:name w:val="Body Text Char"/>
    <w:qFormat/>
    <w:rPr>
      <w:rFonts w:ascii="Times New Roman" w:hAnsi="Times New Roman" w:eastAsia="Times New Roman" w:cs="Times New Roman"/>
      <w:sz w:val="24"/>
      <w:szCs w:val="24"/>
      <w:lang w:bidi="ar-SA"/>
    </w:rPr>
  </w:style>
  <w:style w:type="character" w:styleId="DateChar">
    <w:name w:val="Date Char"/>
    <w:qFormat/>
    <w:rPr>
      <w:rFonts w:ascii="Calibri" w:hAnsi="Calibri" w:eastAsia="Calibri" w:cs="Times New Roman"/>
      <w:szCs w:val="22"/>
      <w:lang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FooterChar">
    <w:name w:val="Footer Char"/>
    <w:qFormat/>
    <w:rPr>
      <w:rFonts w:ascii="Times New Roman" w:hAnsi="Times New Roman" w:eastAsia="Times New Roman" w:cs="Times New Roman"/>
      <w:szCs w:val="22"/>
      <w:lang w:bidi="ar-SA"/>
    </w:rPr>
  </w:style>
  <w:style w:type="character" w:styleId="HeaderChar">
    <w:name w:val="Header Char"/>
    <w:qFormat/>
    <w:rPr>
      <w:rFonts w:ascii="Times New Roman" w:hAnsi="Times New Roman" w:eastAsia="Times New Roman" w:cs="Times New Roman"/>
      <w:szCs w:val="22"/>
      <w:lang w:bidi="ar-SA"/>
    </w:rPr>
  </w:style>
  <w:style w:type="character" w:styleId="HTMLCite">
    <w:name w:val="HTML Cite"/>
    <w:qFormat/>
    <w:rPr>
      <w:i/>
      <w:iCs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rPr/>
  </w:style>
  <w:style w:type="character" w:styleId="Strong">
    <w:name w:val="Strong"/>
    <w:qFormat/>
    <w:rPr>
      <w:b/>
      <w:bCs/>
    </w:rPr>
  </w:style>
  <w:style w:type="character" w:styleId="ListParagraphChar">
    <w:name w:val="List Paragraph Char"/>
    <w:qFormat/>
    <w:rPr>
      <w:rFonts w:ascii="Times New Roman" w:hAnsi="Times New Roman" w:cs="Times New Roman"/>
      <w:sz w:val="22"/>
      <w:szCs w:val="22"/>
      <w:lang w:bidi="ar-SA"/>
    </w:rPr>
  </w:style>
  <w:style w:type="character" w:styleId="NoSpacingCharCharChar">
    <w:name w:val="No Spacing Char Char Char"/>
    <w:qFormat/>
    <w:rPr>
      <w:rFonts w:eastAsia="Calibri" w:cs="Times New Roman"/>
      <w:szCs w:val="22"/>
      <w:lang w:bidi="ar-SA"/>
    </w:rPr>
  </w:style>
  <w:style w:type="character" w:styleId="apple-converted-space">
    <w:name w:val="apple-converted-space"/>
    <w:qFormat/>
    <w:rPr>
      <w:rFonts w:cs="Times New Roman"/>
    </w:rPr>
  </w:style>
  <w:style w:type="character" w:styleId="apple-style-span">
    <w:name w:val="apple-style-span"/>
    <w:qFormat/>
    <w:rPr/>
  </w:style>
  <w:style w:type="character" w:styleId="a-size-medium">
    <w:name w:val="a-size-medium"/>
    <w:qFormat/>
    <w:rPr/>
  </w:style>
  <w:style w:type="character" w:styleId="a-size-base">
    <w:name w:val="a-size-base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autoSpaceDE w:val="false"/>
      <w:spacing w:lineRule="auto" w:line="240" w:before="0" w:after="0"/>
      <w:ind w:hanging="0" w:start="980" w:end="0"/>
    </w:pPr>
    <w:rPr>
      <w:rFonts w:ascii="Times New Roman" w:hAnsi="Times New Roman" w:cs="Times New Roman"/>
      <w:sz w:val="24"/>
      <w:szCs w:val="24"/>
      <w:lang w:val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uppressAutoHyphens w:val="true"/>
      <w:spacing w:lineRule="auto" w:line="240" w:before="120" w:after="120"/>
    </w:pPr>
    <w:rPr>
      <w:rFonts w:ascii="Times New Roman" w:hAnsi="Times New Roman" w:eastAsia="Times New Roman" w:cs="Lucidasans;Times New Roman"/>
      <w:i/>
      <w:iCs/>
      <w:sz w:val="24"/>
      <w:szCs w:val="24"/>
      <w:lang w:val="en-US" w:bidi="ar-SA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widowControl w:val="false"/>
      <w:autoSpaceDE w:val="false"/>
      <w:spacing w:lineRule="auto" w:line="240" w:before="0" w:after="0"/>
    </w:pPr>
    <w:rPr>
      <w:rFonts w:ascii="Tahoma" w:hAnsi="Tahoma" w:cs="Tahoma"/>
      <w:sz w:val="16"/>
      <w:szCs w:val="16"/>
      <w:lang w:val="en-US" w:bidi="ar-SA"/>
    </w:rPr>
  </w:style>
  <w:style w:type="paragraph" w:styleId="Date">
    <w:name w:val="Date"/>
    <w:basedOn w:val="Normal"/>
    <w:next w:val="Normal"/>
    <w:qFormat/>
    <w:pPr>
      <w:spacing w:lineRule="auto" w:line="360" w:before="0" w:after="0"/>
      <w:jc w:val="both"/>
    </w:pPr>
    <w:rPr>
      <w:rFonts w:eastAsia="Calibri" w:cs="Times New Roman"/>
      <w:sz w:val="20"/>
      <w:szCs w:val="22"/>
      <w:lang w:val="en-US" w:bidi="ar-SA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 w:val="false"/>
      <w:tabs>
        <w:tab w:val="clear" w:pos="720"/>
        <w:tab w:val="center" w:pos="4680" w:leader="none"/>
        <w:tab w:val="right" w:pos="9360" w:leader="none"/>
      </w:tabs>
      <w:autoSpaceDE w:val="false"/>
      <w:spacing w:lineRule="auto" w:line="240" w:before="0" w:after="0"/>
    </w:pPr>
    <w:rPr>
      <w:rFonts w:ascii="Times New Roman" w:hAnsi="Times New Roman" w:cs="Times New Roman"/>
      <w:sz w:val="20"/>
      <w:szCs w:val="22"/>
      <w:lang w:val="en-US" w:bidi="ar-SA"/>
    </w:rPr>
  </w:style>
  <w:style w:type="paragraph" w:styleId="Header">
    <w:name w:val="header"/>
    <w:basedOn w:val="Normal"/>
    <w:pPr>
      <w:widowControl w:val="false"/>
      <w:tabs>
        <w:tab w:val="clear" w:pos="720"/>
        <w:tab w:val="center" w:pos="4680" w:leader="none"/>
        <w:tab w:val="right" w:pos="9360" w:leader="none"/>
      </w:tabs>
      <w:autoSpaceDE w:val="false"/>
      <w:spacing w:lineRule="auto" w:line="240" w:before="0" w:after="0"/>
    </w:pPr>
    <w:rPr>
      <w:rFonts w:ascii="Times New Roman" w:hAnsi="Times New Roman" w:cs="Times New Roman"/>
      <w:sz w:val="20"/>
      <w:szCs w:val="22"/>
      <w:lang w:val="en-US" w:bidi="ar-SA"/>
    </w:rPr>
  </w:style>
  <w:style w:type="paragraph" w:styleId="NormalWeb">
    <w:name w:val="Normal (Web)"/>
    <w:basedOn w:val="Normal"/>
    <w:qFormat/>
    <w:pPr>
      <w:spacing w:lineRule="auto" w:line="240" w:before="100" w:after="100"/>
    </w:pPr>
    <w:rPr>
      <w:rFonts w:ascii="Times New Roman" w:hAnsi="Times New Roman" w:eastAsia="Times New Roman" w:cs="Times New Roman"/>
      <w:sz w:val="24"/>
      <w:szCs w:val="24"/>
      <w:lang w:val="en-US" w:bidi="ar-SA"/>
    </w:rPr>
  </w:style>
  <w:style w:type="paragraph" w:styleId="TOC1">
    <w:name w:val="toc 1"/>
    <w:basedOn w:val="Normal"/>
    <w:next w:val="Normal"/>
    <w:pPr>
      <w:tabs>
        <w:tab w:val="clear" w:pos="720"/>
        <w:tab w:val="right" w:pos="9016" w:leader="dot"/>
      </w:tabs>
      <w:spacing w:lineRule="auto" w:line="360" w:before="0" w:after="0"/>
      <w:jc w:val="both"/>
    </w:pPr>
    <w:rPr>
      <w:rFonts w:ascii="Calibri" w:hAnsi="Calibri" w:eastAsia="Calibri" w:cs="Times New Roman"/>
      <w:b/>
      <w:szCs w:val="22"/>
      <w:lang w:val="en-US" w:bidi="ar-SA"/>
    </w:rPr>
  </w:style>
  <w:style w:type="paragraph" w:styleId="TOC2">
    <w:name w:val="toc 2"/>
    <w:basedOn w:val="Normal"/>
    <w:next w:val="Normal"/>
    <w:pPr>
      <w:spacing w:lineRule="auto" w:line="360" w:before="0" w:after="0"/>
      <w:ind w:hanging="0" w:start="220" w:end="0"/>
      <w:jc w:val="both"/>
    </w:pPr>
    <w:rPr>
      <w:rFonts w:ascii="Calibri" w:hAnsi="Calibri" w:eastAsia="Calibri" w:cs="Times New Roman"/>
      <w:szCs w:val="22"/>
      <w:lang w:val="en-US" w:bidi="ar-SA"/>
    </w:rPr>
  </w:style>
  <w:style w:type="paragraph" w:styleId="TOC3">
    <w:name w:val="toc 3"/>
    <w:basedOn w:val="Normal"/>
    <w:next w:val="Normal"/>
    <w:pPr>
      <w:spacing w:lineRule="auto" w:line="360" w:before="0" w:after="0"/>
      <w:ind w:hanging="0" w:start="440" w:end="0"/>
      <w:jc w:val="both"/>
    </w:pPr>
    <w:rPr>
      <w:rFonts w:ascii="Calibri" w:hAnsi="Calibri" w:eastAsia="Calibri" w:cs="Times New Roman"/>
      <w:szCs w:val="22"/>
      <w:lang w:val="en-US" w:bidi="ar-SA"/>
    </w:rPr>
  </w:style>
  <w:style w:type="paragraph" w:styleId="TOC4">
    <w:name w:val="toc 4"/>
    <w:basedOn w:val="Normal"/>
    <w:next w:val="Normal"/>
    <w:pPr>
      <w:spacing w:before="0" w:after="100"/>
      <w:ind w:hanging="0" w:start="660" w:end="0"/>
    </w:pPr>
    <w:rPr>
      <w:rFonts w:ascii="Calibri" w:hAnsi="Calibri" w:eastAsia="Times New Roman" w:cs="Times New Roman"/>
      <w:szCs w:val="22"/>
      <w:lang w:val="en-US" w:bidi="ar-SA"/>
    </w:rPr>
  </w:style>
  <w:style w:type="paragraph" w:styleId="TOC5">
    <w:name w:val="toc 5"/>
    <w:basedOn w:val="Normal"/>
    <w:next w:val="Normal"/>
    <w:pPr>
      <w:spacing w:before="0" w:after="100"/>
      <w:ind w:hanging="0" w:start="880" w:end="0"/>
    </w:pPr>
    <w:rPr>
      <w:rFonts w:ascii="Calibri" w:hAnsi="Calibri" w:eastAsia="Times New Roman" w:cs="Times New Roman"/>
      <w:szCs w:val="22"/>
      <w:lang w:val="en-US" w:bidi="ar-SA"/>
    </w:rPr>
  </w:style>
  <w:style w:type="paragraph" w:styleId="TOC6">
    <w:name w:val="toc 6"/>
    <w:basedOn w:val="Normal"/>
    <w:next w:val="Normal"/>
    <w:pPr>
      <w:spacing w:before="0" w:after="100"/>
      <w:ind w:hanging="0" w:start="1100" w:end="0"/>
    </w:pPr>
    <w:rPr>
      <w:rFonts w:ascii="Calibri" w:hAnsi="Calibri" w:eastAsia="Times New Roman" w:cs="Times New Roman"/>
      <w:szCs w:val="22"/>
      <w:lang w:val="en-US" w:bidi="ar-SA"/>
    </w:rPr>
  </w:style>
  <w:style w:type="paragraph" w:styleId="TOC7">
    <w:name w:val="toc 7"/>
    <w:basedOn w:val="Normal"/>
    <w:next w:val="Normal"/>
    <w:pPr>
      <w:spacing w:before="0" w:after="100"/>
      <w:ind w:hanging="0" w:start="1320" w:end="0"/>
    </w:pPr>
    <w:rPr>
      <w:rFonts w:ascii="Calibri" w:hAnsi="Calibri" w:eastAsia="Times New Roman" w:cs="Times New Roman"/>
      <w:szCs w:val="22"/>
      <w:lang w:val="en-US" w:bidi="ar-SA"/>
    </w:rPr>
  </w:style>
  <w:style w:type="paragraph" w:styleId="TOC8">
    <w:name w:val="toc 8"/>
    <w:basedOn w:val="Normal"/>
    <w:next w:val="Normal"/>
    <w:pPr>
      <w:spacing w:before="0" w:after="100"/>
      <w:ind w:hanging="0" w:start="1540" w:end="0"/>
    </w:pPr>
    <w:rPr>
      <w:rFonts w:ascii="Calibri" w:hAnsi="Calibri" w:eastAsia="Times New Roman" w:cs="Times New Roman"/>
      <w:szCs w:val="22"/>
      <w:lang w:val="en-US" w:bidi="ar-SA"/>
    </w:rPr>
  </w:style>
  <w:style w:type="paragraph" w:styleId="TOC9">
    <w:name w:val="toc 9"/>
    <w:basedOn w:val="Normal"/>
    <w:next w:val="Normal"/>
    <w:pPr>
      <w:spacing w:before="0" w:after="100"/>
      <w:ind w:hanging="0" w:start="1760" w:end="0"/>
    </w:pPr>
    <w:rPr>
      <w:rFonts w:ascii="Calibri" w:hAnsi="Calibri" w:eastAsia="Times New Roman" w:cs="Times New Roman"/>
      <w:szCs w:val="22"/>
      <w:lang w:val="en-US" w:bidi="ar-SA"/>
    </w:rPr>
  </w:style>
  <w:style w:type="paragraph" w:styleId="ListParagraph">
    <w:name w:val="List Paragraph"/>
    <w:basedOn w:val="Normal"/>
    <w:qFormat/>
    <w:pPr>
      <w:widowControl w:val="false"/>
      <w:autoSpaceDE w:val="false"/>
      <w:spacing w:lineRule="auto" w:line="240" w:before="0" w:after="0"/>
      <w:ind w:hanging="361" w:start="980" w:end="0"/>
    </w:pPr>
    <w:rPr>
      <w:rFonts w:ascii="Times New Roman" w:hAnsi="Times New Roman" w:cs="Times New Roman"/>
      <w:szCs w:val="22"/>
      <w:lang w:bidi="ar-SA"/>
    </w:rPr>
  </w:style>
  <w:style w:type="paragraph" w:styleId="TableParagraph">
    <w:name w:val="Table Paragraph"/>
    <w:basedOn w:val="Normal"/>
    <w:qFormat/>
    <w:pPr>
      <w:widowControl w:val="false"/>
      <w:autoSpaceDE w:val="false"/>
      <w:spacing w:lineRule="auto" w:line="240" w:before="0" w:after="0"/>
    </w:pPr>
    <w:rPr>
      <w:rFonts w:ascii="Times New Roman" w:hAnsi="Times New Roman" w:eastAsia="Times New Roman" w:cs="Times New Roman"/>
      <w:szCs w:val="22"/>
      <w:lang w:val="en-US" w:bidi="ar-SA"/>
    </w:rPr>
  </w:style>
  <w:style w:type="paragraph" w:styleId="NoSpacing">
    <w:name w:val="No Spacing"/>
    <w:qFormat/>
    <w:pPr>
      <w:widowControl/>
      <w:bidi w:val="0"/>
      <w:jc w:val="both"/>
    </w:pPr>
    <w:rPr>
      <w:rFonts w:ascii="Calibri" w:hAnsi="Calibri" w:eastAsia="Calibri" w:cs="Times New Roman"/>
      <w:color w:val="auto"/>
      <w:sz w:val="22"/>
      <w:szCs w:val="22"/>
      <w:lang w:bidi="ar-SA" w:val="en-US" w:eastAsia="zh-CN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Times New Roman" w:cs="Calibri"/>
      <w:color w:val="000000"/>
      <w:sz w:val="24"/>
      <w:szCs w:val="24"/>
      <w:lang w:bidi="ar-SA" w:val="en-US" w:eastAsia="zh-CN"/>
    </w:rPr>
  </w:style>
  <w:style w:type="paragraph" w:styleId="NoSpacingCharChar">
    <w:name w:val="No Spacing Char Char"/>
    <w:qFormat/>
    <w:pPr>
      <w:widowControl/>
      <w:bidi w:val="0"/>
      <w:spacing w:lineRule="auto" w:line="360"/>
      <w:jc w:val="both"/>
    </w:pPr>
    <w:rPr>
      <w:rFonts w:ascii="Calibri" w:hAnsi="Calibri" w:eastAsia="Calibri" w:cs="Times New Roman"/>
      <w:color w:val="auto"/>
      <w:sz w:val="20"/>
      <w:szCs w:val="22"/>
      <w:lang w:bidi="ar-SA" w:val="en-US" w:eastAsia="zh-CN"/>
    </w:rPr>
  </w:style>
  <w:style w:type="paragraph" w:styleId="wp-caption-text">
    <w:name w:val="wp-caption-text"/>
    <w:basedOn w:val="Normal"/>
    <w:qFormat/>
    <w:pPr>
      <w:spacing w:lineRule="auto" w:line="240" w:before="100" w:after="100"/>
    </w:pPr>
    <w:rPr>
      <w:rFonts w:ascii="Times New Roman" w:hAnsi="Times New Roman" w:eastAsia="Times New Roman" w:cs="Times New Roman"/>
      <w:sz w:val="24"/>
      <w:szCs w:val="24"/>
      <w:lang w:val="en-US" w:bidi="ar-SA"/>
    </w:rPr>
  </w:style>
  <w:style w:type="paragraph" w:styleId="font5">
    <w:name w:val="font5"/>
    <w:basedOn w:val="Normal"/>
    <w:qFormat/>
    <w:pPr>
      <w:spacing w:lineRule="auto" w:line="240" w:before="100" w:after="100"/>
    </w:pPr>
    <w:rPr>
      <w:rFonts w:ascii="Calibri" w:hAnsi="Calibri" w:eastAsia="SimSun;宋体" w:cs="Times New Roman"/>
      <w:color w:val="000000"/>
      <w:szCs w:val="22"/>
      <w:lang w:val="en-US" w:bidi="ar-SA"/>
    </w:rPr>
  </w:style>
  <w:style w:type="paragraph" w:styleId="font6">
    <w:name w:val="font6"/>
    <w:basedOn w:val="Normal"/>
    <w:qFormat/>
    <w:pPr>
      <w:spacing w:lineRule="auto" w:line="240" w:before="100" w:after="100"/>
    </w:pPr>
    <w:rPr>
      <w:rFonts w:ascii="Tahoma" w:hAnsi="Tahoma" w:eastAsia="SimSun;宋体" w:cs="Tahoma"/>
      <w:color w:val="000000"/>
      <w:sz w:val="16"/>
      <w:szCs w:val="16"/>
      <w:lang w:val="en-US" w:bidi="ar-SA"/>
    </w:rPr>
  </w:style>
  <w:style w:type="paragraph" w:styleId="font7">
    <w:name w:val="font7"/>
    <w:basedOn w:val="Normal"/>
    <w:qFormat/>
    <w:pPr>
      <w:spacing w:lineRule="auto" w:line="240" w:before="100" w:after="100"/>
    </w:pPr>
    <w:rPr>
      <w:rFonts w:ascii="Tahoma" w:hAnsi="Tahoma" w:eastAsia="SimSun;宋体" w:cs="Tahoma"/>
      <w:b/>
      <w:bCs/>
      <w:color w:val="000000"/>
      <w:sz w:val="16"/>
      <w:szCs w:val="16"/>
      <w:lang w:val="en-US" w:bidi="ar-SA"/>
    </w:rPr>
  </w:style>
  <w:style w:type="paragraph" w:styleId="xl65">
    <w:name w:val="xl65"/>
    <w:basedOn w:val="Normal"/>
    <w:qFormat/>
    <w:pPr>
      <w:spacing w:lineRule="auto" w:line="240" w:before="100" w:after="100"/>
      <w:jc w:val="center"/>
    </w:pPr>
    <w:rPr>
      <w:rFonts w:ascii="Times New Roman" w:hAnsi="Times New Roman" w:eastAsia="SimSun;宋体" w:cs="Times New Roman"/>
      <w:sz w:val="24"/>
      <w:szCs w:val="24"/>
      <w:lang w:val="en-US" w:bidi="ar-SA"/>
    </w:rPr>
  </w:style>
  <w:style w:type="paragraph" w:styleId="xl66">
    <w:name w:val="xl66"/>
    <w:basedOn w:val="Normal"/>
    <w:qFormat/>
    <w:pPr>
      <w:spacing w:lineRule="auto" w:line="240" w:before="100" w:after="100"/>
    </w:pPr>
    <w:rPr>
      <w:rFonts w:ascii="Calibri" w:hAnsi="Calibri" w:eastAsia="SimSun;宋体" w:cs="Times New Roman"/>
      <w:szCs w:val="22"/>
      <w:lang w:val="en-US" w:bidi="ar-SA"/>
    </w:rPr>
  </w:style>
  <w:style w:type="paragraph" w:styleId="xl67">
    <w:name w:val="xl67"/>
    <w:basedOn w:val="Normal"/>
    <w:qFormat/>
    <w:pPr>
      <w:spacing w:lineRule="auto" w:line="240" w:before="100" w:after="100"/>
      <w:jc w:val="center"/>
    </w:pPr>
    <w:rPr>
      <w:rFonts w:ascii="Arial" w:hAnsi="Arial" w:eastAsia="SimSun;宋体" w:cs="Arial"/>
      <w:b/>
      <w:bCs/>
      <w:sz w:val="24"/>
      <w:szCs w:val="24"/>
      <w:lang w:val="en-US" w:bidi="ar-SA"/>
    </w:rPr>
  </w:style>
  <w:style w:type="paragraph" w:styleId="xl68">
    <w:name w:val="xl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100" w:after="100"/>
      <w:jc w:val="center"/>
      <w:textAlignment w:val="center"/>
    </w:pPr>
    <w:rPr>
      <w:rFonts w:ascii="Calibri" w:hAnsi="Calibri" w:eastAsia="SimSun;宋体" w:cs="Times New Roman"/>
      <w:szCs w:val="22"/>
      <w:lang w:val="en-US" w:bidi="ar-SA"/>
    </w:rPr>
  </w:style>
  <w:style w:type="paragraph" w:styleId="xl69">
    <w:name w:val="xl6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100" w:after="100"/>
      <w:textAlignment w:val="center"/>
    </w:pPr>
    <w:rPr>
      <w:rFonts w:ascii="Calibri" w:hAnsi="Calibri" w:eastAsia="SimSun;宋体" w:cs="Times New Roman"/>
      <w:szCs w:val="22"/>
      <w:lang w:val="en-US" w:bidi="ar-SA"/>
    </w:rPr>
  </w:style>
  <w:style w:type="paragraph" w:styleId="xl70">
    <w:name w:val="xl7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100" w:after="100"/>
      <w:textAlignment w:val="center"/>
    </w:pPr>
    <w:rPr>
      <w:rFonts w:ascii="Calibri" w:hAnsi="Calibri" w:eastAsia="SimSun;宋体" w:cs="Times New Roman"/>
      <w:color w:val="000000"/>
      <w:szCs w:val="22"/>
      <w:lang w:val="en-US" w:bidi="ar-SA"/>
    </w:rPr>
  </w:style>
  <w:style w:type="paragraph" w:styleId="xl71">
    <w:name w:val="xl7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100" w:after="100"/>
      <w:jc w:val="center"/>
      <w:textAlignment w:val="center"/>
    </w:pPr>
    <w:rPr>
      <w:rFonts w:ascii="Calibri" w:hAnsi="Calibri" w:eastAsia="SimSun;宋体" w:cs="Times New Roman"/>
      <w:color w:val="000000"/>
      <w:szCs w:val="22"/>
      <w:lang w:val="en-US" w:bidi="ar-SA"/>
    </w:rPr>
  </w:style>
  <w:style w:type="paragraph" w:styleId="xl72">
    <w:name w:val="xl7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100" w:after="100"/>
      <w:jc w:val="center"/>
      <w:textAlignment w:val="center"/>
    </w:pPr>
    <w:rPr>
      <w:rFonts w:ascii="Calibri" w:hAnsi="Calibri" w:eastAsia="SimSun;宋体" w:cs="Times New Roman"/>
      <w:color w:val="000000"/>
      <w:szCs w:val="22"/>
      <w:lang w:val="en-US" w:bidi="ar-SA"/>
    </w:rPr>
  </w:style>
  <w:style w:type="paragraph" w:styleId="xl73">
    <w:name w:val="xl73"/>
    <w:basedOn w:val="Normal"/>
    <w:qFormat/>
    <w:pPr>
      <w:spacing w:lineRule="auto" w:line="240" w:before="100" w:after="100"/>
    </w:pPr>
    <w:rPr>
      <w:rFonts w:ascii="Times New Roman" w:hAnsi="Times New Roman" w:eastAsia="SimSun;宋体" w:cs="Times New Roman"/>
      <w:sz w:val="24"/>
      <w:szCs w:val="24"/>
      <w:lang w:val="en-US" w:bidi="ar-SA"/>
    </w:rPr>
  </w:style>
  <w:style w:type="paragraph" w:styleId="xl74">
    <w:name w:val="xl7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100" w:after="100"/>
      <w:jc w:val="center"/>
      <w:textAlignment w:val="center"/>
    </w:pPr>
    <w:rPr>
      <w:rFonts w:ascii="Calibri" w:hAnsi="Calibri" w:eastAsia="SimSun;宋体" w:cs="Times New Roman"/>
      <w:b/>
      <w:bCs/>
      <w:szCs w:val="22"/>
      <w:lang w:val="en-US" w:bidi="ar-SA"/>
    </w:rPr>
  </w:style>
  <w:style w:type="paragraph" w:styleId="TOCHeading">
    <w:name w:val="TOC Heading"/>
    <w:basedOn w:val="Heading1"/>
    <w:next w:val="Normal"/>
    <w:qFormat/>
    <w:pPr>
      <w:keepNext w:val="true"/>
      <w:keepLines/>
      <w:widowControl/>
      <w:numPr>
        <w:ilvl w:val="0"/>
        <w:numId w:val="0"/>
      </w:numPr>
      <w:autoSpaceDE w:val="true"/>
      <w:spacing w:lineRule="auto" w:line="276" w:before="480" w:after="0"/>
      <w:ind w:hanging="0" w:start="0" w:end="0"/>
      <w:outlineLvl w:val="9"/>
    </w:pPr>
    <w:rPr>
      <w:rFonts w:ascii="Cambria" w:hAnsi="Cambria" w:cs="Cambria"/>
      <w:color w:val="365F91"/>
      <w:sz w:val="28"/>
      <w:szCs w:val="2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2025-06-18T20:48:00Z</dcterms:created>
  <dc:creator>LENOVO M71</dc:creator>
  <dc:description/>
  <cp:keywords/>
  <dc:language>en-US</dc:language>
  <cp:lastModifiedBy>Pardhu Muddana</cp:lastModifiedBy>
  <cp:lastPrinted>2024-07-04T13:37:00Z</cp:lastPrinted>
  <dcterms:modified xsi:type="dcterms:W3CDTF">2026-08-19T04:08:00Z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E953475D87E14FB09560E27C4E77409C_12</vt:lpwstr>
  </property>
  <property fmtid="{D5CDD505-2E9C-101B-9397-08002B2CF9AE}" pid="3" name="KSOProductBuildVer">
    <vt:lpwstr>1033-12.2.0.21546</vt:lpwstr>
  </property>
</Properties>
</file>