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b w:val="1"/>
        </w:rPr>
      </w:pPr>
      <w:bookmarkStart w:colFirst="0" w:colLast="0" w:name="_vkzxknx1cnt" w:id="0"/>
      <w:bookmarkEnd w:id="0"/>
      <w:r w:rsidDel="00000000" w:rsidR="00000000" w:rsidRPr="00000000">
        <w:rPr>
          <w:rtl w:val="0"/>
        </w:rPr>
        <w:t xml:space="preserve">Treasury Withdrawal - Intersect metadata - Anzens Inc - Expanding Stablecoin / Cardano Native Asset Support / Fiat Ramps</w:t>
      </w:r>
      <w:r w:rsidDel="00000000" w:rsidR="00000000" w:rsidRPr="00000000">
        <w:rPr>
          <w:rtl w:val="0"/>
        </w:rPr>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4,000,000</w:t>
      </w:r>
      <w:r w:rsidDel="00000000" w:rsidR="00000000" w:rsidRPr="00000000">
        <w:rPr>
          <w:rtl w:val="0"/>
        </w:rPr>
        <w:t xml:space="preserve"> for </w:t>
      </w:r>
      <w:r w:rsidDel="00000000" w:rsidR="00000000" w:rsidRPr="00000000">
        <w:rPr>
          <w:rtl w:val="0"/>
        </w:rPr>
        <w:t xml:space="preserve">Expanding Stablecoin / Cardano Native Asset Support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Expanding Stablecoin / Cardano Native Asset Support / Fiat Ramps </w:t>
      </w:r>
      <w:r w:rsidDel="00000000" w:rsidR="00000000" w:rsidRPr="00000000">
        <w:rPr>
          <w:rtl w:val="0"/>
        </w:rPr>
        <w:t xml:space="preserve">which will provide the following services: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color w:val="020817"/>
          <w:highlight w:val="white"/>
        </w:rPr>
      </w:pPr>
      <w:r w:rsidDel="00000000" w:rsidR="00000000" w:rsidRPr="00000000">
        <w:rPr>
          <w:color w:val="020817"/>
          <w:highlight w:val="white"/>
          <w:rtl w:val="0"/>
        </w:rPr>
        <w:t xml:space="preserve">1. Expanding wallet and custodian support for Cardano native assets (including USDA, a Cardano-native stablecoin).</w:t>
      </w:r>
    </w:p>
    <w:p w:rsidR="00000000" w:rsidDel="00000000" w:rsidP="00000000" w:rsidRDefault="00000000" w:rsidRPr="00000000" w14:paraId="00000008">
      <w:pPr>
        <w:rPr>
          <w:color w:val="020817"/>
          <w:highlight w:val="white"/>
        </w:rPr>
      </w:pPr>
      <w:r w:rsidDel="00000000" w:rsidR="00000000" w:rsidRPr="00000000">
        <w:rPr>
          <w:color w:val="020817"/>
          <w:highlight w:val="white"/>
          <w:rtl w:val="0"/>
        </w:rPr>
        <w:t xml:space="preserve">2. Increasing the availability of Cardano stablecoins and native assets on exchanges and OTC desks.</w:t>
      </w:r>
    </w:p>
    <w:p w:rsidR="00000000" w:rsidDel="00000000" w:rsidP="00000000" w:rsidRDefault="00000000" w:rsidRPr="00000000" w14:paraId="00000009">
      <w:pPr>
        <w:rPr>
          <w:color w:val="020817"/>
          <w:highlight w:val="white"/>
        </w:rPr>
      </w:pPr>
      <w:r w:rsidDel="00000000" w:rsidR="00000000" w:rsidRPr="00000000">
        <w:rPr>
          <w:color w:val="020817"/>
          <w:highlight w:val="white"/>
          <w:rtl w:val="0"/>
        </w:rPr>
        <w:t xml:space="preserve">3. Driving real-world utility for USDA in cross-border payments, remittances, and enterprise settlements.</w:t>
      </w:r>
    </w:p>
    <w:p w:rsidR="00000000" w:rsidDel="00000000" w:rsidP="00000000" w:rsidRDefault="00000000" w:rsidRPr="00000000" w14:paraId="0000000A">
      <w:pPr>
        <w:rPr/>
      </w:pPr>
      <w:r w:rsidDel="00000000" w:rsidR="00000000" w:rsidRPr="00000000">
        <w:rPr>
          <w:color w:val="020817"/>
          <w:highlight w:val="white"/>
          <w:rtl w:val="0"/>
        </w:rPr>
        <w:t xml:space="preserve">4. Building cost-effective fiat on/off-ramps for ADA and Cardano native assets in frontier markets.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color w:val="020817"/>
          <w:highlight w:val="white"/>
          <w:rtl w:val="0"/>
        </w:rPr>
        <w:t xml:space="preserve">By addressing these challenges, Anzens aims to boost liquidity, accessibility, and adoption of Cardano’s DeFi and real-world use cases, bridging traditional finance with our open source blockchain-based payments.</w:t>
      </w:r>
      <w:r w:rsidDel="00000000" w:rsidR="00000000" w:rsidRPr="00000000">
        <w:rPr>
          <w:rtl w:val="0"/>
        </w:rPr>
      </w:r>
    </w:p>
    <w:p w:rsidR="00000000" w:rsidDel="00000000" w:rsidP="00000000" w:rsidRDefault="00000000" w:rsidRPr="00000000" w14:paraId="0000000D">
      <w:pPr>
        <w:spacing w:after="40" w:lineRule="auto"/>
        <w:ind w:left="0" w:firstLine="0"/>
        <w:rPr>
          <w:i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11">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2">
      <w:pPr>
        <w:rPr>
          <w:i w:val="1"/>
          <w:color w:val="020817"/>
          <w:sz w:val="21"/>
          <w:szCs w:val="21"/>
          <w:highlight w:val="white"/>
        </w:rPr>
      </w:pPr>
      <w:r w:rsidDel="00000000" w:rsidR="00000000" w:rsidRPr="00000000">
        <w:rPr>
          <w:rtl w:val="0"/>
        </w:rPr>
      </w:r>
    </w:p>
    <w:p w:rsidR="00000000" w:rsidDel="00000000" w:rsidP="00000000" w:rsidRDefault="00000000" w:rsidRPr="00000000" w14:paraId="00000013">
      <w:pPr>
        <w:rPr>
          <w:color w:val="020817"/>
          <w:sz w:val="21"/>
          <w:szCs w:val="21"/>
          <w:highlight w:val="white"/>
        </w:rPr>
      </w:pPr>
      <w:r w:rsidDel="00000000" w:rsidR="00000000" w:rsidRPr="00000000">
        <w:rPr>
          <w:color w:val="020817"/>
          <w:sz w:val="21"/>
          <w:szCs w:val="21"/>
          <w:highlight w:val="white"/>
          <w:rtl w:val="0"/>
        </w:rPr>
        <w:t xml:space="preserve">1. Lack of Wallet &amp; Custodian Support for Cardano Native Assets:</w:t>
      </w:r>
    </w:p>
    <w:p w:rsidR="00000000" w:rsidDel="00000000" w:rsidP="00000000" w:rsidRDefault="00000000" w:rsidRPr="00000000" w14:paraId="00000014">
      <w:pPr>
        <w:rPr>
          <w:color w:val="020817"/>
          <w:sz w:val="21"/>
          <w:szCs w:val="21"/>
          <w:highlight w:val="white"/>
        </w:rPr>
      </w:pPr>
      <w:r w:rsidDel="00000000" w:rsidR="00000000" w:rsidRPr="00000000">
        <w:rPr>
          <w:color w:val="020817"/>
          <w:sz w:val="21"/>
          <w:szCs w:val="21"/>
          <w:highlight w:val="white"/>
          <w:rtl w:val="0"/>
        </w:rPr>
        <w:t xml:space="preserve">Major institutional custodians (e.g BitGo, Fireblocks) do not natively support Cardano native assets, including USDA. This creates a bottleneck for exchanges, OTC desks and institutions who rely on these custodians for secure asset storage. Without custodian integration:</w:t>
      </w:r>
    </w:p>
    <w:p w:rsidR="00000000" w:rsidDel="00000000" w:rsidP="00000000" w:rsidRDefault="00000000" w:rsidRPr="00000000" w14:paraId="00000015">
      <w:pPr>
        <w:rPr>
          <w:color w:val="020817"/>
          <w:sz w:val="21"/>
          <w:szCs w:val="21"/>
          <w:highlight w:val="white"/>
        </w:rPr>
      </w:pPr>
      <w:r w:rsidDel="00000000" w:rsidR="00000000" w:rsidRPr="00000000">
        <w:rPr>
          <w:color w:val="020817"/>
          <w:sz w:val="21"/>
          <w:szCs w:val="21"/>
          <w:highlight w:val="white"/>
          <w:rtl w:val="0"/>
        </w:rPr>
        <w:t xml:space="preserve">-Exchanges cannot list Cardano-native assets, limiting liquidity and trading opportunities</w:t>
      </w:r>
    </w:p>
    <w:p w:rsidR="00000000" w:rsidDel="00000000" w:rsidP="00000000" w:rsidRDefault="00000000" w:rsidRPr="00000000" w14:paraId="00000016">
      <w:pPr>
        <w:rPr>
          <w:color w:val="020817"/>
          <w:sz w:val="21"/>
          <w:szCs w:val="21"/>
          <w:highlight w:val="white"/>
        </w:rPr>
      </w:pPr>
      <w:r w:rsidDel="00000000" w:rsidR="00000000" w:rsidRPr="00000000">
        <w:rPr>
          <w:color w:val="020817"/>
          <w:sz w:val="21"/>
          <w:szCs w:val="21"/>
          <w:highlight w:val="white"/>
          <w:rtl w:val="0"/>
        </w:rPr>
        <w:t xml:space="preserve">-Institutional investors face custody risks, reducing their willingness to engage with Cardano Ecosystem</w:t>
      </w:r>
    </w:p>
    <w:p w:rsidR="00000000" w:rsidDel="00000000" w:rsidP="00000000" w:rsidRDefault="00000000" w:rsidRPr="00000000" w14:paraId="00000017">
      <w:pPr>
        <w:rPr>
          <w:color w:val="020817"/>
          <w:sz w:val="21"/>
          <w:szCs w:val="21"/>
          <w:highlight w:val="white"/>
        </w:rPr>
      </w:pPr>
      <w:r w:rsidDel="00000000" w:rsidR="00000000" w:rsidRPr="00000000">
        <w:rPr>
          <w:color w:val="020817"/>
          <w:sz w:val="21"/>
          <w:szCs w:val="21"/>
          <w:highlight w:val="white"/>
          <w:rtl w:val="0"/>
        </w:rPr>
        <w:t xml:space="preserve">-Cardano projects struggle to attract capital, as investors prefer assets with established custody solutions</w:t>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color w:val="020817"/>
          <w:sz w:val="21"/>
          <w:szCs w:val="21"/>
          <w:highlight w:val="white"/>
        </w:rPr>
      </w:pPr>
      <w:r w:rsidDel="00000000" w:rsidR="00000000" w:rsidRPr="00000000">
        <w:rPr>
          <w:color w:val="020817"/>
          <w:sz w:val="21"/>
          <w:szCs w:val="21"/>
          <w:highlight w:val="white"/>
          <w:rtl w:val="0"/>
        </w:rPr>
        <w:t xml:space="preserve">Impact:The absence of institutional-grade custody solutions stifles liquidity, restricts market access and slows Cardano’s growth.</w:t>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color w:val="020817"/>
          <w:sz w:val="21"/>
          <w:szCs w:val="21"/>
          <w:highlight w:val="white"/>
        </w:rPr>
      </w:pPr>
      <w:r w:rsidDel="00000000" w:rsidR="00000000" w:rsidRPr="00000000">
        <w:rPr>
          <w:color w:val="020817"/>
          <w:sz w:val="21"/>
          <w:szCs w:val="21"/>
          <w:highlight w:val="white"/>
          <w:rtl w:val="0"/>
        </w:rPr>
        <w:t xml:space="preserve">2. Limited Availability of Cardano Native Assets on Exchanges &amp; OTC Desks:</w:t>
      </w:r>
    </w:p>
    <w:p w:rsidR="00000000" w:rsidDel="00000000" w:rsidP="00000000" w:rsidRDefault="00000000" w:rsidRPr="00000000" w14:paraId="0000001C">
      <w:pPr>
        <w:rPr>
          <w:color w:val="020817"/>
          <w:sz w:val="21"/>
          <w:szCs w:val="21"/>
          <w:highlight w:val="white"/>
        </w:rPr>
      </w:pPr>
      <w:r w:rsidDel="00000000" w:rsidR="00000000" w:rsidRPr="00000000">
        <w:rPr>
          <w:color w:val="020817"/>
          <w:sz w:val="21"/>
          <w:szCs w:val="21"/>
          <w:highlight w:val="white"/>
          <w:rtl w:val="0"/>
        </w:rPr>
        <w:t xml:space="preserve">Despite Cardano’s $700M+ DeFi ecosystem, its native assets—including stablecoins—are severely underrepresented on centralized exchanges (CEXs) and OTC desks.</w:t>
      </w:r>
    </w:p>
    <w:p w:rsidR="00000000" w:rsidDel="00000000" w:rsidP="00000000" w:rsidRDefault="00000000" w:rsidRPr="00000000" w14:paraId="0000001D">
      <w:pPr>
        <w:rPr>
          <w:color w:val="020817"/>
          <w:sz w:val="21"/>
          <w:szCs w:val="21"/>
          <w:highlight w:val="white"/>
        </w:rPr>
      </w:pPr>
      <w:r w:rsidDel="00000000" w:rsidR="00000000" w:rsidRPr="00000000">
        <w:rPr>
          <w:color w:val="020817"/>
          <w:sz w:val="21"/>
          <w:szCs w:val="21"/>
          <w:highlight w:val="white"/>
          <w:rtl w:val="0"/>
        </w:rPr>
        <w:t xml:space="preserve">-Few trading pairs for Cardano assets (eg. ADA/USDA, USDA/USDT)</w:t>
      </w:r>
    </w:p>
    <w:p w:rsidR="00000000" w:rsidDel="00000000" w:rsidP="00000000" w:rsidRDefault="00000000" w:rsidRPr="00000000" w14:paraId="0000001E">
      <w:pPr>
        <w:rPr>
          <w:color w:val="020817"/>
          <w:sz w:val="21"/>
          <w:szCs w:val="21"/>
          <w:highlight w:val="white"/>
        </w:rPr>
      </w:pPr>
      <w:r w:rsidDel="00000000" w:rsidR="00000000" w:rsidRPr="00000000">
        <w:rPr>
          <w:color w:val="020817"/>
          <w:sz w:val="21"/>
          <w:szCs w:val="21"/>
          <w:highlight w:val="white"/>
          <w:rtl w:val="0"/>
        </w:rPr>
        <w:t xml:space="preserve">-No derivatives markets (futures, options) for Cardano stablecoins, limiting trading volumes</w:t>
      </w:r>
    </w:p>
    <w:p w:rsidR="00000000" w:rsidDel="00000000" w:rsidP="00000000" w:rsidRDefault="00000000" w:rsidRPr="00000000" w14:paraId="0000001F">
      <w:pPr>
        <w:rPr>
          <w:color w:val="020817"/>
          <w:sz w:val="21"/>
          <w:szCs w:val="21"/>
          <w:highlight w:val="white"/>
        </w:rPr>
      </w:pPr>
      <w:r w:rsidDel="00000000" w:rsidR="00000000" w:rsidRPr="00000000">
        <w:rPr>
          <w:color w:val="020817"/>
          <w:sz w:val="21"/>
          <w:szCs w:val="21"/>
          <w:highlight w:val="white"/>
          <w:rtl w:val="0"/>
        </w:rPr>
        <w:t xml:space="preserve">-OTC desks avoid Cardano-native assets due to limited institutional LPs</w:t>
      </w:r>
    </w:p>
    <w:p w:rsidR="00000000" w:rsidDel="00000000" w:rsidP="00000000" w:rsidRDefault="00000000" w:rsidRPr="00000000" w14:paraId="00000020">
      <w:pPr>
        <w:rPr>
          <w:color w:val="020817"/>
          <w:sz w:val="21"/>
          <w:szCs w:val="21"/>
          <w:highlight w:val="white"/>
        </w:rPr>
      </w:pPr>
      <w:r w:rsidDel="00000000" w:rsidR="00000000" w:rsidRPr="00000000">
        <w:rPr>
          <w:color w:val="020817"/>
          <w:sz w:val="21"/>
          <w:szCs w:val="21"/>
          <w:highlight w:val="white"/>
          <w:rtl w:val="0"/>
        </w:rPr>
        <w:t xml:space="preserve">Impact: Without deep exchange liquidity, traders and institutions cannot efficiently enter or exit positions</w:t>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rPr>
          <w:color w:val="020817"/>
          <w:sz w:val="21"/>
          <w:szCs w:val="21"/>
          <w:highlight w:val="white"/>
        </w:rPr>
      </w:pPr>
      <w:r w:rsidDel="00000000" w:rsidR="00000000" w:rsidRPr="00000000">
        <w:rPr>
          <w:color w:val="020817"/>
          <w:sz w:val="21"/>
          <w:szCs w:val="21"/>
          <w:highlight w:val="white"/>
          <w:rtl w:val="0"/>
        </w:rPr>
        <w:t xml:space="preserve">3. Lack of Real-World Stablecoin Utility Beyond Crypto Trading:</w:t>
      </w:r>
    </w:p>
    <w:p w:rsidR="00000000" w:rsidDel="00000000" w:rsidP="00000000" w:rsidRDefault="00000000" w:rsidRPr="00000000" w14:paraId="00000023">
      <w:pPr>
        <w:rPr>
          <w:color w:val="020817"/>
          <w:sz w:val="21"/>
          <w:szCs w:val="21"/>
          <w:highlight w:val="white"/>
        </w:rPr>
      </w:pPr>
      <w:r w:rsidDel="00000000" w:rsidR="00000000" w:rsidRPr="00000000">
        <w:rPr>
          <w:color w:val="020817"/>
          <w:sz w:val="21"/>
          <w:szCs w:val="21"/>
          <w:highlight w:val="white"/>
          <w:rtl w:val="0"/>
        </w:rPr>
        <w:t xml:space="preserve">Stablecoins mainly serve crypto trading, with USDC gaining enterprise use—while Cardano’s stablecoins remain underutilized across real-world sectors:</w:t>
      </w:r>
    </w:p>
    <w:p w:rsidR="00000000" w:rsidDel="00000000" w:rsidP="00000000" w:rsidRDefault="00000000" w:rsidRPr="00000000" w14:paraId="00000024">
      <w:pPr>
        <w:rPr>
          <w:color w:val="020817"/>
          <w:sz w:val="21"/>
          <w:szCs w:val="21"/>
          <w:highlight w:val="white"/>
        </w:rPr>
      </w:pPr>
      <w:r w:rsidDel="00000000" w:rsidR="00000000" w:rsidRPr="00000000">
        <w:rPr>
          <w:color w:val="020817"/>
          <w:sz w:val="21"/>
          <w:szCs w:val="21"/>
          <w:highlight w:val="white"/>
          <w:rtl w:val="0"/>
        </w:rPr>
        <w:t xml:space="preserve">-Cross-border B2B payments ($31.6 trillion market)</w:t>
      </w:r>
    </w:p>
    <w:p w:rsidR="00000000" w:rsidDel="00000000" w:rsidP="00000000" w:rsidRDefault="00000000" w:rsidRPr="00000000" w14:paraId="00000025">
      <w:pPr>
        <w:rPr>
          <w:color w:val="020817"/>
          <w:sz w:val="21"/>
          <w:szCs w:val="21"/>
          <w:highlight w:val="white"/>
        </w:rPr>
      </w:pPr>
      <w:r w:rsidDel="00000000" w:rsidR="00000000" w:rsidRPr="00000000">
        <w:rPr>
          <w:color w:val="020817"/>
          <w:sz w:val="21"/>
          <w:szCs w:val="21"/>
          <w:highlight w:val="white"/>
          <w:rtl w:val="0"/>
        </w:rPr>
        <w:t xml:space="preserve">-Remittances ($850 billion market and where low fees matter)</w:t>
      </w:r>
    </w:p>
    <w:p w:rsidR="00000000" w:rsidDel="00000000" w:rsidP="00000000" w:rsidRDefault="00000000" w:rsidRPr="00000000" w14:paraId="00000026">
      <w:pPr>
        <w:rPr>
          <w:color w:val="020817"/>
          <w:sz w:val="21"/>
          <w:szCs w:val="21"/>
          <w:highlight w:val="white"/>
        </w:rPr>
      </w:pPr>
      <w:r w:rsidDel="00000000" w:rsidR="00000000" w:rsidRPr="00000000">
        <w:rPr>
          <w:color w:val="020817"/>
          <w:sz w:val="21"/>
          <w:szCs w:val="21"/>
          <w:highlight w:val="white"/>
          <w:rtl w:val="0"/>
        </w:rPr>
        <w:t xml:space="preserve">-Payroll &amp; merchant settlements</w:t>
      </w:r>
    </w:p>
    <w:p w:rsidR="00000000" w:rsidDel="00000000" w:rsidP="00000000" w:rsidRDefault="00000000" w:rsidRPr="00000000" w14:paraId="00000027">
      <w:pPr>
        <w:rPr>
          <w:color w:val="020817"/>
          <w:sz w:val="21"/>
          <w:szCs w:val="21"/>
          <w:highlight w:val="white"/>
        </w:rPr>
      </w:pPr>
      <w:r w:rsidDel="00000000" w:rsidR="00000000" w:rsidRPr="00000000">
        <w:rPr>
          <w:color w:val="020817"/>
          <w:sz w:val="21"/>
          <w:szCs w:val="21"/>
          <w:highlight w:val="white"/>
          <w:rtl w:val="0"/>
        </w:rPr>
        <w:t xml:space="preserve">Cardano’s low fee structure makes it ideal for payments, but the lack of integration with traditional finance, prevents adoption.</w:t>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rPr>
          <w:color w:val="020817"/>
          <w:sz w:val="21"/>
          <w:szCs w:val="21"/>
          <w:highlight w:val="white"/>
        </w:rPr>
      </w:pPr>
      <w:r w:rsidDel="00000000" w:rsidR="00000000" w:rsidRPr="00000000">
        <w:rPr>
          <w:color w:val="020817"/>
          <w:sz w:val="21"/>
          <w:szCs w:val="21"/>
          <w:highlight w:val="white"/>
          <w:rtl w:val="0"/>
        </w:rPr>
        <w:t xml:space="preserve">Impact: Without real-world use cases, Cardano’s stablecoins are limited to DeFi</w:t>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color w:val="020817"/>
          <w:sz w:val="21"/>
          <w:szCs w:val="21"/>
          <w:highlight w:val="white"/>
        </w:rPr>
      </w:pPr>
      <w:r w:rsidDel="00000000" w:rsidR="00000000" w:rsidRPr="00000000">
        <w:rPr>
          <w:color w:val="020817"/>
          <w:sz w:val="21"/>
          <w:szCs w:val="21"/>
          <w:highlight w:val="white"/>
          <w:rtl w:val="0"/>
        </w:rPr>
        <w:t xml:space="preserve">4. Restricted Fiat On/Off-Ramp, Especially in Frontier Markets:</w:t>
      </w:r>
    </w:p>
    <w:p w:rsidR="00000000" w:rsidDel="00000000" w:rsidP="00000000" w:rsidRDefault="00000000" w:rsidRPr="00000000" w14:paraId="0000002C">
      <w:pPr>
        <w:rPr>
          <w:color w:val="020817"/>
          <w:sz w:val="21"/>
          <w:szCs w:val="21"/>
          <w:highlight w:val="white"/>
        </w:rPr>
      </w:pPr>
      <w:r w:rsidDel="00000000" w:rsidR="00000000" w:rsidRPr="00000000">
        <w:rPr>
          <w:color w:val="020817"/>
          <w:sz w:val="21"/>
          <w:szCs w:val="21"/>
          <w:highlight w:val="white"/>
          <w:rtl w:val="0"/>
        </w:rPr>
        <w:t xml:space="preserve">Users in emerging markets (Africa, LATAM, Asia) struggle to convert ADA and Cardano-native assets into local fiat due to:</w:t>
      </w:r>
    </w:p>
    <w:p w:rsidR="00000000" w:rsidDel="00000000" w:rsidP="00000000" w:rsidRDefault="00000000" w:rsidRPr="00000000" w14:paraId="0000002D">
      <w:pPr>
        <w:rPr>
          <w:color w:val="020817"/>
          <w:sz w:val="21"/>
          <w:szCs w:val="21"/>
          <w:highlight w:val="white"/>
        </w:rPr>
      </w:pPr>
      <w:r w:rsidDel="00000000" w:rsidR="00000000" w:rsidRPr="00000000">
        <w:rPr>
          <w:color w:val="020817"/>
          <w:sz w:val="21"/>
          <w:szCs w:val="21"/>
          <w:highlight w:val="white"/>
          <w:rtl w:val="0"/>
        </w:rPr>
        <w:t xml:space="preserve">-High fees (5-7% for card-based ramps vs. ~1% for local bank transfers</w:t>
      </w:r>
    </w:p>
    <w:p w:rsidR="00000000" w:rsidDel="00000000" w:rsidP="00000000" w:rsidRDefault="00000000" w:rsidRPr="00000000" w14:paraId="0000002E">
      <w:pPr>
        <w:rPr>
          <w:color w:val="020817"/>
          <w:sz w:val="21"/>
          <w:szCs w:val="21"/>
          <w:highlight w:val="white"/>
        </w:rPr>
      </w:pPr>
      <w:r w:rsidDel="00000000" w:rsidR="00000000" w:rsidRPr="00000000">
        <w:rPr>
          <w:color w:val="020817"/>
          <w:sz w:val="21"/>
          <w:szCs w:val="21"/>
          <w:highlight w:val="white"/>
          <w:rtl w:val="0"/>
        </w:rPr>
        <w:t xml:space="preserve">-Limited payout network &amp; banking access</w:t>
      </w:r>
    </w:p>
    <w:p w:rsidR="00000000" w:rsidDel="00000000" w:rsidP="00000000" w:rsidRDefault="00000000" w:rsidRPr="00000000" w14:paraId="0000002F">
      <w:pPr>
        <w:rPr>
          <w:color w:val="020817"/>
          <w:sz w:val="21"/>
          <w:szCs w:val="21"/>
          <w:highlight w:val="white"/>
        </w:rPr>
      </w:pPr>
      <w:r w:rsidDel="00000000" w:rsidR="00000000" w:rsidRPr="00000000">
        <w:rPr>
          <w:color w:val="020817"/>
          <w:sz w:val="21"/>
          <w:szCs w:val="21"/>
          <w:highlight w:val="white"/>
          <w:rtl w:val="0"/>
        </w:rPr>
        <w:t xml:space="preserve">Impact: Limited DeFi participation and slow retail adoption due to costly on/off ramps.</w:t>
      </w:r>
    </w:p>
    <w:p w:rsidR="00000000" w:rsidDel="00000000" w:rsidP="00000000" w:rsidRDefault="00000000" w:rsidRPr="00000000" w14:paraId="00000030">
      <w:pPr>
        <w:rPr/>
      </w:pPr>
      <w:r w:rsidDel="00000000" w:rsidR="00000000" w:rsidRPr="00000000">
        <w:rPr>
          <w:color w:val="020817"/>
          <w:sz w:val="21"/>
          <w:szCs w:val="21"/>
          <w:highlight w:val="white"/>
          <w:rtl w:val="0"/>
        </w:rPr>
        <w:t xml:space="preserve">Ethereum &amp; Ripple are expanding stablecoin adoption. Without custody solutions, Cardano misses institutional demand. Stablecoins will reshape global finance, and frontier markets need blockchain.</w:t>
      </w:r>
      <w:r w:rsidDel="00000000" w:rsidR="00000000" w:rsidRPr="00000000">
        <w:rPr>
          <w:rtl w:val="0"/>
        </w:rPr>
      </w:r>
    </w:p>
    <w:p w:rsidR="00000000" w:rsidDel="00000000" w:rsidP="00000000" w:rsidRDefault="00000000" w:rsidRPr="00000000" w14:paraId="00000031">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32">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33">
      <w:pPr>
        <w:rPr>
          <w:color w:val="020817"/>
          <w:sz w:val="21"/>
          <w:szCs w:val="21"/>
          <w:highlight w:val="white"/>
        </w:rPr>
      </w:pPr>
      <w:r w:rsidDel="00000000" w:rsidR="00000000" w:rsidRPr="00000000">
        <w:rPr>
          <w:color w:val="020817"/>
          <w:sz w:val="21"/>
          <w:szCs w:val="21"/>
          <w:highlight w:val="white"/>
          <w:rtl w:val="0"/>
        </w:rPr>
        <w:t xml:space="preserve">a. Wallet Support for Cardano Native Assets: USDA is pursuing strategic partnerships with firms like Zoida Markets, and in talks with BitGo, Zodia Custody, CipherBC, etc. Our goal is to enhance Cardano Native Assets by improving reach, reliability, and pricing through collaboration with key custodians, and wallet infrastructure providers—ultimately boosting distribution, liquidity and user adoption.</w:t>
      </w:r>
    </w:p>
    <w:p w:rsidR="00000000" w:rsidDel="00000000" w:rsidP="00000000" w:rsidRDefault="00000000" w:rsidRPr="00000000" w14:paraId="00000034">
      <w:pPr>
        <w:rPr>
          <w:color w:val="020817"/>
          <w:sz w:val="21"/>
          <w:szCs w:val="21"/>
          <w:highlight w:val="white"/>
        </w:rPr>
      </w:pPr>
      <w:r w:rsidDel="00000000" w:rsidR="00000000" w:rsidRPr="00000000">
        <w:rPr>
          <w:color w:val="020817"/>
          <w:sz w:val="21"/>
          <w:szCs w:val="21"/>
          <w:highlight w:val="white"/>
          <w:rtl w:val="0"/>
        </w:rPr>
        <w:t xml:space="preserve">b. Availability of USDA / Native Assets on Exchanges, OTC Desks and NEO Banks: Anzens is focused on bringing USDA to CEXs, NEO banks, OTC desks, and other key distributors to expand its reach. By enabling USDA pairs for Cardano tokens on exchanges, we aim to boost usability, drive adoption through spot listings, and support broader participation via derivatives trading. Enabling USDA with NEO banks would offer USDA &lt;&gt; Fiat pairs in exotic currencies</w:t>
      </w:r>
    </w:p>
    <w:p w:rsidR="00000000" w:rsidDel="00000000" w:rsidP="00000000" w:rsidRDefault="00000000" w:rsidRPr="00000000" w14:paraId="00000035">
      <w:pPr>
        <w:rPr>
          <w:color w:val="020817"/>
          <w:highlight w:val="white"/>
        </w:rPr>
      </w:pPr>
      <w:r w:rsidDel="00000000" w:rsidR="00000000" w:rsidRPr="00000000">
        <w:rPr>
          <w:rtl w:val="0"/>
        </w:rPr>
      </w:r>
    </w:p>
    <w:p w:rsidR="00000000" w:rsidDel="00000000" w:rsidP="00000000" w:rsidRDefault="00000000" w:rsidRPr="00000000" w14:paraId="00000036">
      <w:pPr>
        <w:rPr>
          <w:color w:val="020817"/>
          <w:sz w:val="21"/>
          <w:szCs w:val="21"/>
          <w:highlight w:val="white"/>
        </w:rPr>
      </w:pPr>
      <w:r w:rsidDel="00000000" w:rsidR="00000000" w:rsidRPr="00000000">
        <w:rPr>
          <w:color w:val="020817"/>
          <w:sz w:val="21"/>
          <w:szCs w:val="21"/>
          <w:highlight w:val="white"/>
          <w:rtl w:val="0"/>
        </w:rPr>
        <w:t xml:space="preserve">c. Drive USDA adoption to unlock real-world utility: Anzens would be initiating cross integration with real estate developers, remittance companies and other payment companies to bring USDA as part of their backend settlement network, helping Cardano gain adoption beyond the crypto space.</w:t>
      </w:r>
    </w:p>
    <w:p w:rsidR="00000000" w:rsidDel="00000000" w:rsidP="00000000" w:rsidRDefault="00000000" w:rsidRPr="00000000" w14:paraId="00000037">
      <w:pPr>
        <w:rPr>
          <w:color w:val="020817"/>
          <w:highlight w:val="white"/>
        </w:rPr>
      </w:pPr>
      <w:r w:rsidDel="00000000" w:rsidR="00000000" w:rsidRPr="00000000">
        <w:rPr>
          <w:rtl w:val="0"/>
        </w:rPr>
      </w:r>
    </w:p>
    <w:p w:rsidR="00000000" w:rsidDel="00000000" w:rsidP="00000000" w:rsidRDefault="00000000" w:rsidRPr="00000000" w14:paraId="00000038">
      <w:pPr>
        <w:rPr>
          <w:color w:val="020817"/>
          <w:sz w:val="21"/>
          <w:szCs w:val="21"/>
          <w:highlight w:val="white"/>
        </w:rPr>
      </w:pPr>
      <w:r w:rsidDel="00000000" w:rsidR="00000000" w:rsidRPr="00000000">
        <w:rPr>
          <w:color w:val="020817"/>
          <w:sz w:val="21"/>
          <w:szCs w:val="21"/>
          <w:highlight w:val="white"/>
          <w:rtl w:val="0"/>
        </w:rPr>
        <w:t xml:space="preserve">d. Access to Fiat on and off-ramps: Encryptus has piloted ADA-to-fiat off-ramps for Yoroi Wallet users, enabling users to convert ADA to local currencies across 70+ countries—including India, China, Philippines, Nigeria etc—via bank transfers, without relying on SWIFT or card networks. Encryptus aims to build stronger on-ramps with local payment rails.</w:t>
      </w:r>
    </w:p>
    <w:p w:rsidR="00000000" w:rsidDel="00000000" w:rsidP="00000000" w:rsidRDefault="00000000" w:rsidRPr="00000000" w14:paraId="00000039">
      <w:pPr>
        <w:rPr>
          <w:color w:val="020817"/>
          <w:highlight w:val="white"/>
        </w:rPr>
      </w:pPr>
      <w:r w:rsidDel="00000000" w:rsidR="00000000" w:rsidRPr="00000000">
        <w:rPr>
          <w:rtl w:val="0"/>
        </w:rPr>
      </w:r>
    </w:p>
    <w:p w:rsidR="00000000" w:rsidDel="00000000" w:rsidP="00000000" w:rsidRDefault="00000000" w:rsidRPr="00000000" w14:paraId="0000003A">
      <w:pPr>
        <w:rPr>
          <w:color w:val="020817"/>
          <w:sz w:val="21"/>
          <w:szCs w:val="21"/>
          <w:highlight w:val="white"/>
        </w:rPr>
      </w:pPr>
      <w:r w:rsidDel="00000000" w:rsidR="00000000" w:rsidRPr="00000000">
        <w:rPr>
          <w:color w:val="020817"/>
          <w:sz w:val="21"/>
          <w:szCs w:val="21"/>
          <w:highlight w:val="white"/>
          <w:rtl w:val="0"/>
        </w:rPr>
        <w:t xml:space="preserve">The funds from this proposal would be utilized to:</w:t>
      </w:r>
    </w:p>
    <w:p w:rsidR="00000000" w:rsidDel="00000000" w:rsidP="00000000" w:rsidRDefault="00000000" w:rsidRPr="00000000" w14:paraId="0000003B">
      <w:pPr>
        <w:rPr>
          <w:color w:val="020817"/>
          <w:sz w:val="21"/>
          <w:szCs w:val="21"/>
          <w:highlight w:val="white"/>
        </w:rPr>
      </w:pPr>
      <w:r w:rsidDel="00000000" w:rsidR="00000000" w:rsidRPr="00000000">
        <w:rPr>
          <w:rtl w:val="0"/>
        </w:rPr>
      </w:r>
    </w:p>
    <w:p w:rsidR="00000000" w:rsidDel="00000000" w:rsidP="00000000" w:rsidRDefault="00000000" w:rsidRPr="00000000" w14:paraId="0000003C">
      <w:pPr>
        <w:rPr>
          <w:color w:val="020817"/>
          <w:sz w:val="21"/>
          <w:szCs w:val="21"/>
          <w:highlight w:val="white"/>
        </w:rPr>
      </w:pPr>
      <w:r w:rsidDel="00000000" w:rsidR="00000000" w:rsidRPr="00000000">
        <w:rPr>
          <w:color w:val="020817"/>
          <w:sz w:val="21"/>
          <w:szCs w:val="21"/>
          <w:highlight w:val="white"/>
          <w:rtl w:val="0"/>
        </w:rPr>
        <w:t xml:space="preserve">1. Develop Onramp Capabilities: Current ADA onramps via cards are costly and don’t support Cardano Native Assets. Encryptus aims to solve this by offering low-cost onramps through local bank transfers and mobile wallets—cutting costs by up to 60%. This will ease access to ADA and native assets. Ideal for Cardano DeFi and wider eco-system. Phase 1 of the services would include countries in LATAM, Africa and parts of Asia with a Phase 2 expansion to developed economies.</w:t>
      </w:r>
    </w:p>
    <w:p w:rsidR="00000000" w:rsidDel="00000000" w:rsidP="00000000" w:rsidRDefault="00000000" w:rsidRPr="00000000" w14:paraId="0000003D">
      <w:pPr>
        <w:rPr>
          <w:color w:val="020817"/>
          <w:sz w:val="21"/>
          <w:szCs w:val="21"/>
          <w:highlight w:val="white"/>
        </w:rPr>
      </w:pPr>
      <w:r w:rsidDel="00000000" w:rsidR="00000000" w:rsidRPr="00000000">
        <w:rPr>
          <w:rtl w:val="0"/>
        </w:rPr>
      </w:r>
    </w:p>
    <w:p w:rsidR="00000000" w:rsidDel="00000000" w:rsidP="00000000" w:rsidRDefault="00000000" w:rsidRPr="00000000" w14:paraId="0000003E">
      <w:pPr>
        <w:rPr>
          <w:i w:val="1"/>
          <w:color w:val="020817"/>
          <w:sz w:val="21"/>
          <w:szCs w:val="21"/>
          <w:highlight w:val="white"/>
        </w:rPr>
      </w:pPr>
      <w:r w:rsidDel="00000000" w:rsidR="00000000" w:rsidRPr="00000000">
        <w:rPr>
          <w:color w:val="020817"/>
          <w:sz w:val="21"/>
          <w:szCs w:val="21"/>
          <w:highlight w:val="white"/>
          <w:rtl w:val="0"/>
        </w:rPr>
        <w:t xml:space="preserve">2. Cardano’s deterministic fee structure makes it well-suited for payment use cases. However, integration with traditional payment systems has been a challenge. Encryptus is addressing this by developing alternative payment solutions—such as global bill payments, school fees, and Buy Now Pay Later (BNPL) products—on the Cardano blockchain. These initiatives showcase Cardano’s practical value to Web2 users, helping to broaden its adoption and real-world relevance.</w:t>
      </w:r>
      <w:r w:rsidDel="00000000" w:rsidR="00000000" w:rsidRPr="00000000">
        <w:rPr>
          <w:rtl w:val="0"/>
        </w:rPr>
      </w:r>
    </w:p>
    <w:p w:rsidR="00000000" w:rsidDel="00000000" w:rsidP="00000000" w:rsidRDefault="00000000" w:rsidRPr="00000000" w14:paraId="0000003F">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40">
      <w:pPr>
        <w:rPr>
          <w:color w:val="020817"/>
          <w:highlight w:val="white"/>
        </w:rPr>
      </w:pPr>
      <w:r w:rsidDel="00000000" w:rsidR="00000000" w:rsidRPr="00000000">
        <w:rPr>
          <w:color w:val="020817"/>
          <w:highlight w:val="white"/>
          <w:rtl w:val="0"/>
        </w:rPr>
        <w:t xml:space="preserve">Our team brings together seasoned professionals with deep expertise in payments, stablecoins, and cryptocurrency infrastructure, backed by 50 years of combined experience at leading firms such as Paxos, Huobi (HTX), OKX, Western Union, Citi Bank, and BitPesa (AZA Finance). We have played pivotal roles in advancing fintech innovation, blockchain payments, and digital asset ecosystems, equipping us with unmatched insights into global payment networks, compliance, and scalable financial solutions.</w:t>
      </w:r>
    </w:p>
    <w:p w:rsidR="00000000" w:rsidDel="00000000" w:rsidP="00000000" w:rsidRDefault="00000000" w:rsidRPr="00000000" w14:paraId="00000041">
      <w:pPr>
        <w:rPr>
          <w:color w:val="020817"/>
          <w:highlight w:val="white"/>
        </w:rPr>
      </w:pPr>
      <w:r w:rsidDel="00000000" w:rsidR="00000000" w:rsidRPr="00000000">
        <w:rPr>
          <w:rtl w:val="0"/>
        </w:rPr>
      </w:r>
    </w:p>
    <w:p w:rsidR="00000000" w:rsidDel="00000000" w:rsidP="00000000" w:rsidRDefault="00000000" w:rsidRPr="00000000" w14:paraId="00000042">
      <w:pPr>
        <w:rPr>
          <w:color w:val="020817"/>
          <w:highlight w:val="white"/>
        </w:rPr>
      </w:pPr>
      <w:r w:rsidDel="00000000" w:rsidR="00000000" w:rsidRPr="00000000">
        <w:rPr>
          <w:color w:val="020817"/>
          <w:highlight w:val="white"/>
          <w:rtl w:val="0"/>
        </w:rPr>
        <w:t xml:space="preserve">Multidisciplinary Leadership</w:t>
      </w:r>
    </w:p>
    <w:p w:rsidR="00000000" w:rsidDel="00000000" w:rsidP="00000000" w:rsidRDefault="00000000" w:rsidRPr="00000000" w14:paraId="00000043">
      <w:pPr>
        <w:rPr>
          <w:color w:val="020817"/>
          <w:highlight w:val="white"/>
        </w:rPr>
      </w:pPr>
      <w:r w:rsidDel="00000000" w:rsidR="00000000" w:rsidRPr="00000000">
        <w:rPr>
          <w:color w:val="020817"/>
          <w:highlight w:val="white"/>
          <w:rtl w:val="0"/>
        </w:rPr>
        <w:t xml:space="preserve">Our team includes former CEOs, legal counsels, product leads, and senior strategists with expertise across technology, compliance, and business development.</w:t>
      </w:r>
    </w:p>
    <w:p w:rsidR="00000000" w:rsidDel="00000000" w:rsidP="00000000" w:rsidRDefault="00000000" w:rsidRPr="00000000" w14:paraId="00000044">
      <w:pPr>
        <w:rPr>
          <w:color w:val="020817"/>
          <w:highlight w:val="white"/>
        </w:rPr>
      </w:pPr>
      <w:r w:rsidDel="00000000" w:rsidR="00000000" w:rsidRPr="00000000">
        <w:rPr>
          <w:color w:val="020817"/>
          <w:highlight w:val="white"/>
          <w:rtl w:val="0"/>
        </w:rPr>
        <w:t xml:space="preserve">Key strengths include:</w:t>
      </w:r>
    </w:p>
    <w:p w:rsidR="00000000" w:rsidDel="00000000" w:rsidP="00000000" w:rsidRDefault="00000000" w:rsidRPr="00000000" w14:paraId="00000045">
      <w:pPr>
        <w:rPr>
          <w:color w:val="020817"/>
          <w:highlight w:val="white"/>
        </w:rPr>
      </w:pPr>
      <w:r w:rsidDel="00000000" w:rsidR="00000000" w:rsidRPr="00000000">
        <w:rPr>
          <w:color w:val="020817"/>
          <w:highlight w:val="white"/>
          <w:rtl w:val="0"/>
        </w:rPr>
        <w:t xml:space="preserve">- Crypto &amp; Stablecoins: Hands-on experience in liquidity management, institutional adoption, and blockchain-based payments.</w:t>
      </w:r>
    </w:p>
    <w:p w:rsidR="00000000" w:rsidDel="00000000" w:rsidP="00000000" w:rsidRDefault="00000000" w:rsidRPr="00000000" w14:paraId="00000046">
      <w:pPr>
        <w:rPr>
          <w:color w:val="020817"/>
          <w:highlight w:val="white"/>
        </w:rPr>
      </w:pPr>
      <w:r w:rsidDel="00000000" w:rsidR="00000000" w:rsidRPr="00000000">
        <w:rPr>
          <w:color w:val="020817"/>
          <w:highlight w:val="white"/>
          <w:rtl w:val="0"/>
        </w:rPr>
        <w:t xml:space="preserve">- Building global remittance networks that facilitate seamless cross-border transactions in the frontier and emerging markets</w:t>
      </w:r>
    </w:p>
    <w:p w:rsidR="00000000" w:rsidDel="00000000" w:rsidP="00000000" w:rsidRDefault="00000000" w:rsidRPr="00000000" w14:paraId="00000047">
      <w:pPr>
        <w:rPr>
          <w:color w:val="020817"/>
          <w:highlight w:val="white"/>
        </w:rPr>
      </w:pPr>
      <w:r w:rsidDel="00000000" w:rsidR="00000000" w:rsidRPr="00000000">
        <w:rPr>
          <w:color w:val="020817"/>
          <w:highlight w:val="white"/>
          <w:rtl w:val="0"/>
        </w:rPr>
        <w:t xml:space="preserve">- Technology &amp; Product: Proven track record in building secure, compliant financial infrastructure for payments and digital assets.</w:t>
      </w:r>
    </w:p>
    <w:p w:rsidR="00000000" w:rsidDel="00000000" w:rsidP="00000000" w:rsidRDefault="00000000" w:rsidRPr="00000000" w14:paraId="00000048">
      <w:pPr>
        <w:rPr>
          <w:color w:val="020817"/>
          <w:highlight w:val="white"/>
        </w:rPr>
      </w:pPr>
      <w:r w:rsidDel="00000000" w:rsidR="00000000" w:rsidRPr="00000000">
        <w:rPr>
          <w:color w:val="020817"/>
          <w:highlight w:val="white"/>
          <w:rtl w:val="0"/>
        </w:rPr>
        <w:t xml:space="preserve">- Scaling crypto exchanges and developing liquidity solutions to support institutional and retail trading.</w:t>
      </w:r>
    </w:p>
    <w:p w:rsidR="00000000" w:rsidDel="00000000" w:rsidP="00000000" w:rsidRDefault="00000000" w:rsidRPr="00000000" w14:paraId="00000049">
      <w:pPr>
        <w:rPr>
          <w:color w:val="020817"/>
          <w:highlight w:val="white"/>
        </w:rPr>
      </w:pPr>
      <w:r w:rsidDel="00000000" w:rsidR="00000000" w:rsidRPr="00000000">
        <w:rPr>
          <w:color w:val="020817"/>
          <w:highlight w:val="white"/>
          <w:rtl w:val="0"/>
        </w:rPr>
        <w:t xml:space="preserve">- Regulatory &amp; Compliance: Direct experience navigating global financial regulations for stablecoins and cross-border transactions.</w:t>
      </w:r>
    </w:p>
    <w:p w:rsidR="00000000" w:rsidDel="00000000" w:rsidP="00000000" w:rsidRDefault="00000000" w:rsidRPr="00000000" w14:paraId="0000004A">
      <w:pPr>
        <w:rPr>
          <w:color w:val="020817"/>
          <w:highlight w:val="white"/>
        </w:rPr>
      </w:pPr>
      <w:r w:rsidDel="00000000" w:rsidR="00000000" w:rsidRPr="00000000">
        <w:rPr>
          <w:color w:val="020817"/>
          <w:highlight w:val="white"/>
          <w:rtl w:val="0"/>
        </w:rPr>
        <w:t xml:space="preserve">- Business Growth: Successfully expanded operations and partnerships across North America, Europe, Africa, and Southeast Asia.</w:t>
      </w:r>
    </w:p>
    <w:p w:rsidR="00000000" w:rsidDel="00000000" w:rsidP="00000000" w:rsidRDefault="00000000" w:rsidRPr="00000000" w14:paraId="0000004B">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4E">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51">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56">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5D">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5E">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high level permissions are as follows:</w:t>
      </w:r>
    </w:p>
    <w:p w:rsidR="00000000" w:rsidDel="00000000" w:rsidP="00000000" w:rsidRDefault="00000000" w:rsidRPr="00000000" w14:paraId="00000065">
      <w:pPr>
        <w:numPr>
          <w:ilvl w:val="0"/>
          <w:numId w:val="6"/>
        </w:numPr>
        <w:ind w:left="720" w:hanging="360"/>
      </w:pPr>
      <w:r w:rsidDel="00000000" w:rsidR="00000000" w:rsidRPr="00000000">
        <w:rPr>
          <w:rtl w:val="0"/>
        </w:rPr>
        <w:t xml:space="preserve">TRSC Fund and PSSC Modify</w:t>
      </w:r>
    </w:p>
    <w:p w:rsidR="00000000" w:rsidDel="00000000" w:rsidP="00000000" w:rsidRDefault="00000000" w:rsidRPr="00000000" w14:paraId="00000066">
      <w:pPr>
        <w:numPr>
          <w:ilvl w:val="1"/>
          <w:numId w:val="6"/>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67">
      <w:pPr>
        <w:numPr>
          <w:ilvl w:val="0"/>
          <w:numId w:val="6"/>
        </w:numPr>
        <w:ind w:left="720" w:hanging="360"/>
      </w:pPr>
      <w:r w:rsidDel="00000000" w:rsidR="00000000" w:rsidRPr="00000000">
        <w:rPr>
          <w:rtl w:val="0"/>
        </w:rPr>
        <w:t xml:space="preserve">TRSC Disperse</w:t>
      </w:r>
    </w:p>
    <w:p w:rsidR="00000000" w:rsidDel="00000000" w:rsidP="00000000" w:rsidRDefault="00000000" w:rsidRPr="00000000" w14:paraId="00000068">
      <w:pPr>
        <w:numPr>
          <w:ilvl w:val="1"/>
          <w:numId w:val="6"/>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69">
      <w:pPr>
        <w:numPr>
          <w:ilvl w:val="0"/>
          <w:numId w:val="6"/>
        </w:numPr>
        <w:ind w:left="720" w:hanging="360"/>
      </w:pPr>
      <w:r w:rsidDel="00000000" w:rsidR="00000000" w:rsidRPr="00000000">
        <w:rPr>
          <w:rtl w:val="0"/>
        </w:rPr>
        <w:t xml:space="preserve">TRSC Pause and Resume</w:t>
      </w:r>
    </w:p>
    <w:p w:rsidR="00000000" w:rsidDel="00000000" w:rsidP="00000000" w:rsidRDefault="00000000" w:rsidRPr="00000000" w14:paraId="0000006A">
      <w:pPr>
        <w:numPr>
          <w:ilvl w:val="1"/>
          <w:numId w:val="6"/>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6B">
      <w:pPr>
        <w:numPr>
          <w:ilvl w:val="0"/>
          <w:numId w:val="6"/>
        </w:numPr>
        <w:ind w:left="720" w:hanging="360"/>
      </w:pPr>
      <w:r w:rsidDel="00000000" w:rsidR="00000000" w:rsidRPr="00000000">
        <w:rPr>
          <w:rtl w:val="0"/>
        </w:rPr>
        <w:t xml:space="preserve">TRSC Sweep</w:t>
      </w:r>
    </w:p>
    <w:p w:rsidR="00000000" w:rsidDel="00000000" w:rsidP="00000000" w:rsidRDefault="00000000" w:rsidRPr="00000000" w14:paraId="0000006C">
      <w:pPr>
        <w:numPr>
          <w:ilvl w:val="1"/>
          <w:numId w:val="6"/>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6D">
      <w:pPr>
        <w:numPr>
          <w:ilvl w:val="0"/>
          <w:numId w:val="6"/>
        </w:numPr>
        <w:ind w:left="720" w:hanging="360"/>
      </w:pPr>
      <w:r w:rsidDel="00000000" w:rsidR="00000000" w:rsidRPr="00000000">
        <w:rPr>
          <w:rtl w:val="0"/>
        </w:rPr>
        <w:t xml:space="preserve">TRSC Reorganize</w:t>
      </w:r>
    </w:p>
    <w:p w:rsidR="00000000" w:rsidDel="00000000" w:rsidP="00000000" w:rsidRDefault="00000000" w:rsidRPr="00000000" w14:paraId="0000006E">
      <w:pPr>
        <w:numPr>
          <w:ilvl w:val="1"/>
          <w:numId w:val="6"/>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6F">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70">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77">
      <w:pPr>
        <w:pStyle w:val="Heading2"/>
        <w:spacing w:after="60" w:lineRule="auto"/>
        <w:rPr>
          <w:color w:val="ea580c"/>
          <w:sz w:val="21"/>
          <w:szCs w:val="21"/>
          <w:u w:val="single"/>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Off-ramping (ADA to Fiat) live withdrawal on Yoroi wallet</w:t>
      </w:r>
    </w:p>
    <w:p w:rsidR="00000000" w:rsidDel="00000000" w:rsidP="00000000" w:rsidRDefault="00000000" w:rsidRPr="00000000" w14:paraId="0000007A">
      <w:pPr>
        <w:numPr>
          <w:ilvl w:val="0"/>
          <w:numId w:val="9"/>
        </w:numPr>
        <w:ind w:left="720" w:hanging="360"/>
      </w:pPr>
      <w:hyperlink r:id="rId11">
        <w:r w:rsidDel="00000000" w:rsidR="00000000" w:rsidRPr="00000000">
          <w:rPr>
            <w:color w:val="1155cc"/>
            <w:u w:val="single"/>
            <w:rtl w:val="0"/>
          </w:rPr>
          <w:t xml:space="preserve">https://drive.google.com/file/d/1znnLuN1r0pB8-c10Txf36QPpV3IwBf0x/view?t=3</w:t>
        </w:r>
      </w:hyperlink>
      <w:r w:rsidDel="00000000" w:rsidR="00000000" w:rsidRPr="00000000">
        <w:rPr>
          <w:rtl w:val="0"/>
        </w:rPr>
      </w:r>
    </w:p>
    <w:p w:rsidR="00000000" w:rsidDel="00000000" w:rsidP="00000000" w:rsidRDefault="00000000" w:rsidRPr="00000000" w14:paraId="0000007B">
      <w:pPr>
        <w:ind w:left="0" w:firstLine="0"/>
        <w:rPr>
          <w:color w:val="1155cc"/>
          <w:u w:val="single"/>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Payment Network and Methods by country</w:t>
      </w:r>
    </w:p>
    <w:p w:rsidR="00000000" w:rsidDel="00000000" w:rsidP="00000000" w:rsidRDefault="00000000" w:rsidRPr="00000000" w14:paraId="0000007D">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ipfs://bafybeihyzc6lqfzdiy2ooydi53kqhgik2wqsdp5ctyjqaswf6eiar5nihi</w:t>
      </w:r>
      <w:r w:rsidDel="00000000" w:rsidR="00000000" w:rsidRPr="00000000">
        <w:rPr>
          <w:rtl w:val="0"/>
        </w:rPr>
      </w:r>
    </w:p>
    <w:p w:rsidR="00000000" w:rsidDel="00000000" w:rsidP="00000000" w:rsidRDefault="00000000" w:rsidRPr="00000000" w14:paraId="0000007E">
      <w:pPr>
        <w:rPr>
          <w:color w:val="1155cc"/>
          <w:u w:val="single"/>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Anzens Minting USDA</w:t>
      </w:r>
    </w:p>
    <w:p w:rsidR="00000000" w:rsidDel="00000000" w:rsidP="00000000" w:rsidRDefault="00000000" w:rsidRPr="00000000" w14:paraId="00000080">
      <w:pPr>
        <w:numPr>
          <w:ilvl w:val="0"/>
          <w:numId w:val="9"/>
        </w:numPr>
        <w:ind w:left="720" w:hanging="360"/>
      </w:pPr>
      <w:hyperlink r:id="rId12">
        <w:r w:rsidDel="00000000" w:rsidR="00000000" w:rsidRPr="00000000">
          <w:rPr>
            <w:color w:val="1155cc"/>
            <w:u w:val="single"/>
            <w:rtl w:val="0"/>
          </w:rPr>
          <w:t xml:space="preserve">https://drive.google.com/file/d/1PdOplE6cDJsTuGknsNtPNF7sVsEbNyVV/view?usp=sharing</w:t>
        </w:r>
      </w:hyperlink>
      <w:r w:rsidDel="00000000" w:rsidR="00000000" w:rsidRPr="00000000">
        <w:rPr>
          <w:rtl w:val="0"/>
        </w:rPr>
      </w:r>
    </w:p>
    <w:p w:rsidR="00000000" w:rsidDel="00000000" w:rsidP="00000000" w:rsidRDefault="00000000" w:rsidRPr="00000000" w14:paraId="00000081">
      <w:pPr>
        <w:ind w:left="0" w:firstLine="0"/>
        <w:rPr>
          <w:color w:val="1155cc"/>
          <w:u w:val="single"/>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Anzens Burning USDA</w:t>
      </w:r>
    </w:p>
    <w:p w:rsidR="00000000" w:rsidDel="00000000" w:rsidP="00000000" w:rsidRDefault="00000000" w:rsidRPr="00000000" w14:paraId="00000083">
      <w:pPr>
        <w:numPr>
          <w:ilvl w:val="0"/>
          <w:numId w:val="10"/>
        </w:numPr>
        <w:ind w:left="720" w:hanging="360"/>
        <w:rPr>
          <w:u w:val="none"/>
        </w:rPr>
      </w:pPr>
      <w:hyperlink r:id="rId13">
        <w:r w:rsidDel="00000000" w:rsidR="00000000" w:rsidRPr="00000000">
          <w:rPr>
            <w:color w:val="1155cc"/>
            <w:u w:val="single"/>
            <w:rtl w:val="0"/>
          </w:rPr>
          <w:t xml:space="preserve">https://drive.google.com/file/d/1v07mt7V3lEGWH19teM-qhEJXI4e7ZCXs/view?usp=sharing</w:t>
        </w:r>
      </w:hyperlink>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Response to Comment 1. Answering 6 Questions with additional feedback (PDF)</w:t>
      </w:r>
    </w:p>
    <w:p w:rsidR="00000000" w:rsidDel="00000000" w:rsidP="00000000" w:rsidRDefault="00000000" w:rsidRPr="00000000" w14:paraId="00000086">
      <w:pPr>
        <w:numPr>
          <w:ilvl w:val="0"/>
          <w:numId w:val="1"/>
        </w:numPr>
        <w:ind w:left="720" w:hanging="360"/>
        <w:rPr>
          <w:u w:val="none"/>
        </w:rPr>
      </w:pPr>
      <w:hyperlink r:id="rId14">
        <w:r w:rsidDel="00000000" w:rsidR="00000000" w:rsidRPr="00000000">
          <w:rPr>
            <w:color w:val="1155cc"/>
            <w:u w:val="single"/>
            <w:rtl w:val="0"/>
          </w:rPr>
          <w:t xml:space="preserve">https://docs.google.com/document/d/1guiI0OmHylqTLo16p4mL1-PhYMiu3-6B4dNEX0gZe-Y/edit?tab=t.0</w:t>
        </w:r>
      </w:hyperlink>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Project Proposal In Ekklesia</w:t>
      </w:r>
    </w:p>
    <w:p w:rsidR="00000000" w:rsidDel="00000000" w:rsidP="00000000" w:rsidRDefault="00000000" w:rsidRPr="00000000" w14:paraId="00000089">
      <w:pPr>
        <w:numPr>
          <w:ilvl w:val="0"/>
          <w:numId w:val="9"/>
        </w:numPr>
        <w:ind w:left="720" w:hanging="360"/>
      </w:pPr>
      <w:hyperlink r:id="rId15">
        <w:r w:rsidDel="00000000" w:rsidR="00000000" w:rsidRPr="00000000">
          <w:rPr>
            <w:color w:val="1155cc"/>
            <w:u w:val="single"/>
            <w:rtl w:val="0"/>
          </w:rPr>
          <w:t xml:space="preserve">https://2025budget.intersectmbo.org/ballots/680d1b63565577986442d123/proposals/680d1b63565577986442d1a2</w:t>
        </w:r>
      </w:hyperlink>
      <w:r w:rsidDel="00000000" w:rsidR="00000000" w:rsidRPr="00000000">
        <w:rPr>
          <w:rtl w:val="0"/>
        </w:rPr>
        <w:t xml:space="preserve"> </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8C">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Details of all successful proposals (CSV)</w:t>
      </w:r>
    </w:p>
    <w:p w:rsidR="00000000" w:rsidDel="00000000" w:rsidP="00000000" w:rsidRDefault="00000000" w:rsidRPr="00000000" w14:paraId="0000008F">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92">
      <w:pPr>
        <w:numPr>
          <w:ilvl w:val="0"/>
          <w:numId w:val="11"/>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95">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Budget Management Smart Contracts TxPipe Audit Report</w:t>
      </w:r>
    </w:p>
    <w:p w:rsidR="00000000" w:rsidDel="00000000" w:rsidP="00000000" w:rsidRDefault="00000000" w:rsidRPr="00000000" w14:paraId="00000098">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ipfs://bafybeiccnwejbgj43wo6hrlseckkkmprtoqc5cfuy2hesm6c6yealwho3e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Budget Management Smart Contracts MLabs Audit Report</w:t>
      </w:r>
    </w:p>
    <w:p w:rsidR="00000000" w:rsidDel="00000000" w:rsidP="00000000" w:rsidRDefault="00000000" w:rsidRPr="00000000" w14:paraId="0000009B">
      <w:pPr>
        <w:numPr>
          <w:ilvl w:val="0"/>
          <w:numId w:val="5"/>
        </w:numPr>
        <w:ind w:left="720" w:hanging="360"/>
      </w:pPr>
      <w:r w:rsidDel="00000000" w:rsidR="00000000" w:rsidRPr="00000000">
        <w:rPr>
          <w:rFonts w:ascii="Courier New" w:cs="Courier New" w:eastAsia="Courier New" w:hAnsi="Courier New"/>
          <w:rtl w:val="0"/>
        </w:rPr>
        <w:t xml:space="preserve">ipfs://bafybeiah5fnjhda5hemj3qvaehc4mre3qllqzw2l7mkdsguytn4ftgafw4</w:t>
      </w:r>
      <w:r w:rsidDel="00000000" w:rsidR="00000000" w:rsidRPr="00000000">
        <w:rPr>
          <w:rtl w:val="0"/>
        </w:rPr>
      </w:r>
    </w:p>
    <w:p w:rsidR="00000000" w:rsidDel="00000000" w:rsidP="00000000" w:rsidRDefault="00000000" w:rsidRPr="00000000" w14:paraId="0000009C">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9D">
      <w:pPr>
        <w:numPr>
          <w:ilvl w:val="0"/>
          <w:numId w:val="2"/>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znnLuN1r0pB8-c10Txf36QPpV3IwBf0x/view?t=3"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3" Type="http://schemas.openxmlformats.org/officeDocument/2006/relationships/hyperlink" Target="https://drive.google.com/file/d/1v07mt7V3lEGWH19teM-qhEJXI4e7ZCXs/view?usp=sharing" TargetMode="External"/><Relationship Id="rId12" Type="http://schemas.openxmlformats.org/officeDocument/2006/relationships/hyperlink" Target="https://drive.google.com/file/d/1PdOplE6cDJsTuGknsNtPNF7sVsEbNyVV/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hree-update" TargetMode="External"/><Relationship Id="rId15" Type="http://schemas.openxmlformats.org/officeDocument/2006/relationships/hyperlink" Target="https://2025budget.intersectmbo.org/ballots/680d1b63565577986442d123/proposals/680d1b63565577986442d1a2" TargetMode="External"/><Relationship Id="rId14" Type="http://schemas.openxmlformats.org/officeDocument/2006/relationships/hyperlink" Target="https://docs.google.com/document/d/1guiI0OmHylqTLo16p4mL1-PhYMiu3-6B4dNEX0gZe-Y/edit?tab=t.0"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