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Eternl Maintenance</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583,000</w:t>
      </w:r>
      <w:r w:rsidDel="00000000" w:rsidR="00000000" w:rsidRPr="00000000">
        <w:rPr>
          <w:rtl w:val="0"/>
        </w:rPr>
        <w:t xml:space="preserve"> for </w:t>
      </w:r>
      <w:r w:rsidDel="00000000" w:rsidR="00000000" w:rsidRPr="00000000">
        <w:rPr>
          <w:rtl w:val="0"/>
        </w:rPr>
        <w:t xml:space="preserve">Eternl Maintenance</w:t>
      </w:r>
      <w:r w:rsidDel="00000000" w:rsidR="00000000" w:rsidRPr="00000000">
        <w:rPr>
          <w:rtl w:val="0"/>
        </w:rPr>
        <w:t xml:space="preserve"> administered by Intersect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Eternl Maintenance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pacing w:after="160" w:line="259" w:lineRule="auto"/>
        <w:jc w:val="both"/>
        <w:rPr>
          <w:color w:val="020817"/>
          <w:highlight w:val="white"/>
        </w:rPr>
      </w:pPr>
      <w:r w:rsidDel="00000000" w:rsidR="00000000" w:rsidRPr="00000000">
        <w:rPr>
          <w:color w:val="020817"/>
          <w:highlight w:val="white"/>
          <w:rtl w:val="0"/>
        </w:rPr>
        <w:t xml:space="preserve">Eternl has been a reliable and community-driven Cardano wallet since its </w:t>
      </w:r>
      <w:r w:rsidDel="00000000" w:rsidR="00000000" w:rsidRPr="00000000">
        <w:rPr>
          <w:color w:val="020817"/>
          <w:highlight w:val="white"/>
          <w:rtl w:val="0"/>
        </w:rPr>
        <w:t xml:space="preserve">launch in 2021</w:t>
      </w:r>
      <w:r w:rsidDel="00000000" w:rsidR="00000000" w:rsidRPr="00000000">
        <w:rPr>
          <w:color w:val="020817"/>
          <w:highlight w:val="white"/>
          <w:rtl w:val="0"/>
        </w:rPr>
        <w:t xml:space="preserve">. It offers a secure, feature-rich experience across web, browser extension, iOS, and Android platforms, serving both everyday users and developers.</w:t>
      </w:r>
    </w:p>
    <w:p w:rsidR="00000000" w:rsidDel="00000000" w:rsidP="00000000" w:rsidRDefault="00000000" w:rsidRPr="00000000" w14:paraId="00000008">
      <w:pPr>
        <w:spacing w:after="160" w:line="259" w:lineRule="auto"/>
        <w:jc w:val="both"/>
        <w:rPr>
          <w:color w:val="020817"/>
          <w:highlight w:val="white"/>
        </w:rPr>
      </w:pPr>
      <w:r w:rsidDel="00000000" w:rsidR="00000000" w:rsidRPr="00000000">
        <w:rPr>
          <w:color w:val="020817"/>
          <w:highlight w:val="white"/>
          <w:rtl w:val="0"/>
        </w:rPr>
        <w:t xml:space="preserve">Maintaining Eternl requires €30,000 per month.</w:t>
      </w:r>
    </w:p>
    <w:p w:rsidR="00000000" w:rsidDel="00000000" w:rsidP="00000000" w:rsidRDefault="00000000" w:rsidRPr="00000000" w14:paraId="00000009">
      <w:pPr>
        <w:spacing w:after="160" w:line="259" w:lineRule="auto"/>
        <w:jc w:val="both"/>
        <w:rPr>
          <w:color w:val="020817"/>
          <w:highlight w:val="white"/>
        </w:rPr>
      </w:pPr>
      <w:r w:rsidDel="00000000" w:rsidR="00000000" w:rsidRPr="00000000">
        <w:rPr>
          <w:color w:val="020817"/>
          <w:highlight w:val="white"/>
          <w:rtl w:val="0"/>
        </w:rPr>
        <w:t xml:space="preserve">We seek funding from the Cardano budget to sustain these operational costs, ensuring Eternl continues to provide reliable access to the Cardano blockchain for the community.</w:t>
      </w: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B">
      <w:pPr>
        <w:spacing w:after="40" w:lineRule="auto"/>
        <w:ind w:left="0" w:firstLine="0"/>
        <w:rPr>
          <w:i w:val="1"/>
        </w:rPr>
      </w:pPr>
      <w:r w:rsidDel="00000000" w:rsidR="00000000" w:rsidRPr="00000000">
        <w:rPr>
          <w:rtl w:val="0"/>
        </w:rPr>
      </w:r>
    </w:p>
    <w:p w:rsidR="00000000" w:rsidDel="00000000" w:rsidP="00000000" w:rsidRDefault="00000000" w:rsidRPr="00000000" w14:paraId="0000000C">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0D">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proposal aims to solve the following problem: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Roboto" w:cs="Roboto" w:eastAsia="Roboto" w:hAnsi="Roboto"/>
          <w:b w:val="1"/>
          <w:i w:val="1"/>
        </w:rPr>
      </w:pPr>
      <w:r w:rsidDel="00000000" w:rsidR="00000000" w:rsidRPr="00000000">
        <w:rPr>
          <w:color w:val="020817"/>
          <w:highlight w:val="white"/>
          <w:rtl w:val="0"/>
        </w:rPr>
        <w:t xml:space="preserve">Reliable access to the Cardano blockchain requires trustworthy wallet solutions.</w:t>
      </w:r>
      <w:r w:rsidDel="00000000" w:rsidR="00000000" w:rsidRPr="00000000">
        <w:rPr>
          <w:rtl w:val="0"/>
        </w:rPr>
      </w:r>
    </w:p>
    <w:p w:rsidR="00000000" w:rsidDel="00000000" w:rsidP="00000000" w:rsidRDefault="00000000" w:rsidRPr="00000000" w14:paraId="00000011">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2">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3">
      <w:pPr>
        <w:rPr>
          <w:i w:val="1"/>
          <w:color w:val="020817"/>
          <w:sz w:val="21"/>
          <w:szCs w:val="21"/>
          <w:highlight w:val="white"/>
        </w:rPr>
      </w:pPr>
      <w:r w:rsidDel="00000000" w:rsidR="00000000" w:rsidRPr="00000000">
        <w:rPr>
          <w:color w:val="020817"/>
          <w:highlight w:val="white"/>
          <w:rtl w:val="0"/>
        </w:rPr>
        <w:t xml:space="preserve">Eternl addresses this need with a secure, feature-rich wallet available across multiple platforms. Eternl is a wallet for all Ada holders.</w:t>
      </w:r>
      <w:r w:rsidDel="00000000" w:rsidR="00000000" w:rsidRPr="00000000">
        <w:rPr>
          <w:rtl w:val="0"/>
        </w:rPr>
      </w:r>
    </w:p>
    <w:p w:rsidR="00000000" w:rsidDel="00000000" w:rsidP="00000000" w:rsidRDefault="00000000" w:rsidRPr="00000000" w14:paraId="00000014">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Eternl has been providing reliable wallet services for approximately four years.</w:t>
      </w:r>
    </w:p>
    <w:p w:rsidR="00000000" w:rsidDel="00000000" w:rsidP="00000000" w:rsidRDefault="00000000" w:rsidRPr="00000000" w14:paraId="00000016">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19">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1C">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21">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28">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29">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high level permissions are as follows:</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TRSC Fund and PSSC Modify</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TRSC Disperse</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TRSC Pause and Resume</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TRSC Sweep</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TRSC Reorganize</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3A">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3B">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42">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Project Proposal In Ekklesia</w:t>
      </w:r>
    </w:p>
    <w:p w:rsidR="00000000" w:rsidDel="00000000" w:rsidP="00000000" w:rsidRDefault="00000000" w:rsidRPr="00000000" w14:paraId="00000044">
      <w:pPr>
        <w:numPr>
          <w:ilvl w:val="0"/>
          <w:numId w:val="7"/>
        </w:numPr>
        <w:ind w:left="720" w:hanging="360"/>
      </w:pPr>
      <w:hyperlink r:id="rId11">
        <w:r w:rsidDel="00000000" w:rsidR="00000000" w:rsidRPr="00000000">
          <w:rPr>
            <w:color w:val="1155cc"/>
            <w:u w:val="single"/>
            <w:rtl w:val="0"/>
          </w:rPr>
          <w:t xml:space="preserve">https://2025budget.intersectmbo.org/ballots/680d1b63565577986442d123/proposals/680d1b63565577986442d234</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4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Details of all successful proposals (CSV)</w:t>
      </w:r>
    </w:p>
    <w:p w:rsidR="00000000" w:rsidDel="00000000" w:rsidP="00000000" w:rsidRDefault="00000000" w:rsidRPr="00000000" w14:paraId="0000004A">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4D">
      <w:pPr>
        <w:numPr>
          <w:ilvl w:val="0"/>
          <w:numId w:val="6"/>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50">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Budget Management Smart Contracts TxPipe Audit Report</w:t>
      </w:r>
    </w:p>
    <w:p w:rsidR="00000000" w:rsidDel="00000000" w:rsidP="00000000" w:rsidRDefault="00000000" w:rsidRPr="00000000" w14:paraId="00000053">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Budget Management Smart Contracts MLabs Audit Report</w:t>
      </w:r>
    </w:p>
    <w:p w:rsidR="00000000" w:rsidDel="00000000" w:rsidP="00000000" w:rsidRDefault="00000000" w:rsidRPr="00000000" w14:paraId="00000056">
      <w:pPr>
        <w:numPr>
          <w:ilvl w:val="0"/>
          <w:numId w:val="8"/>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57">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2025budget.intersectmbo.org/ballots/680d1b63565577986442d123/proposals/680d1b63565577986442d234"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