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color w:val="020817"/>
        </w:rPr>
      </w:pPr>
      <w:bookmarkStart w:colFirst="0" w:colLast="0" w:name="_wy7yqg4xcvak" w:id="0"/>
      <w:bookmarkEnd w:id="0"/>
      <w:r w:rsidDel="00000000" w:rsidR="00000000" w:rsidRPr="00000000">
        <w:rPr>
          <w:rtl w:val="0"/>
        </w:rPr>
        <w:t xml:space="preserve">Treasury Withdrawal -</w:t>
      </w:r>
      <w:r w:rsidDel="00000000" w:rsidR="00000000" w:rsidRPr="00000000">
        <w:rPr>
          <w:rtl w:val="0"/>
        </w:rPr>
        <w:t xml:space="preserve"> </w:t>
      </w:r>
      <w:r w:rsidDel="00000000" w:rsidR="00000000" w:rsidRPr="00000000">
        <w:rPr>
          <w:color w:val="020817"/>
          <w:rtl w:val="0"/>
        </w:rPr>
        <w:t xml:space="preserve">Blockfrost Platform community budget proposal</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p>
    <w:p w:rsidR="00000000" w:rsidDel="00000000" w:rsidP="00000000" w:rsidRDefault="00000000" w:rsidRPr="00000000" w14:paraId="00000003">
      <w:pPr>
        <w:spacing w:after="60" w:lineRule="auto"/>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highlight w:val="white"/>
          <w:rtl w:val="0"/>
        </w:rPr>
        <w:t xml:space="preserve">₳</w:t>
      </w:r>
      <w:r w:rsidDel="00000000" w:rsidR="00000000" w:rsidRPr="00000000">
        <w:rPr>
          <w:rtl w:val="0"/>
        </w:rPr>
        <w:t xml:space="preserve">1,300,000</w:t>
      </w:r>
      <w:r w:rsidDel="00000000" w:rsidR="00000000" w:rsidRPr="00000000">
        <w:rPr>
          <w:rtl w:val="0"/>
        </w:rPr>
        <w:t xml:space="preserve"> for</w:t>
      </w:r>
      <w:r w:rsidDel="00000000" w:rsidR="00000000" w:rsidRPr="00000000">
        <w:rPr>
          <w:b w:val="1"/>
          <w:rtl w:val="0"/>
        </w:rPr>
        <w:t xml:space="preserve"> </w:t>
      </w:r>
      <w:r w:rsidDel="00000000" w:rsidR="00000000" w:rsidRPr="00000000">
        <w:rPr>
          <w:rtl w:val="0"/>
        </w:rPr>
        <w:t xml:space="preserve">Blockfrost Platform</w:t>
      </w:r>
      <w:r w:rsidDel="00000000" w:rsidR="00000000" w:rsidRPr="00000000">
        <w:rPr>
          <w:rtl w:val="0"/>
        </w:rPr>
        <w:t xml:space="preserve"> community budget proposal</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w:t>
      </w:r>
      <w:r w:rsidDel="00000000" w:rsidR="00000000" w:rsidRPr="00000000">
        <w:rPr>
          <w:b w:val="1"/>
          <w:rtl w:val="0"/>
        </w:rPr>
        <w:t xml:space="preserve"> Blockfrost Platform community budget proposal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rPr>
      </w:pPr>
      <w:r w:rsidDel="00000000" w:rsidR="00000000" w:rsidRPr="00000000">
        <w:rPr>
          <w:rFonts w:ascii="Roboto" w:cs="Roboto" w:eastAsia="Roboto" w:hAnsi="Roboto"/>
          <w:rtl w:val="0"/>
        </w:rPr>
        <w:t xml:space="preserve">Blockfrost is a powerful API platform that gives anyone access to the Cardano Blockchain and functionality without the need to run your own Node.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rPr>
      </w:pPr>
      <w:r w:rsidDel="00000000" w:rsidR="00000000" w:rsidRPr="00000000">
        <w:rPr>
          <w:rFonts w:ascii="Roboto" w:cs="Roboto" w:eastAsia="Roboto" w:hAnsi="Roboto"/>
          <w:rtl w:val="0"/>
        </w:rPr>
        <w:t xml:space="preserve">Our API is designed with developers in mind, and offers tools that remove the complexity of direct node interactions, so anyone can start building on Cardano and launch projects on an affordable, stable and user-friendly framework.</w:t>
      </w:r>
    </w:p>
    <w:p w:rsidR="00000000" w:rsidDel="00000000" w:rsidP="00000000" w:rsidRDefault="00000000" w:rsidRPr="00000000" w14:paraId="0000000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Fonts w:ascii="Roboto" w:cs="Roboto" w:eastAsia="Roboto" w:hAnsi="Roboto"/>
          <w:rtl w:val="0"/>
        </w:rPr>
        <w:t xml:space="preserve">Blockfrost was originally developed by Five Binaries and is now maintained under the IOG umbrella.</w:t>
      </w:r>
      <w:r w:rsidDel="00000000" w:rsidR="00000000" w:rsidRPr="00000000">
        <w:rPr>
          <w:rtl w:val="0"/>
        </w:rPr>
      </w:r>
    </w:p>
    <w:p w:rsidR="00000000" w:rsidDel="00000000" w:rsidP="00000000" w:rsidRDefault="00000000" w:rsidRPr="00000000" w14:paraId="0000000C">
      <w:pPr>
        <w:spacing w:after="40" w:lineRule="auto"/>
        <w:ind w:left="0" w:firstLine="0"/>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E">
      <w:pPr>
        <w:spacing w:after="40" w:lineRule="auto"/>
        <w:ind w:left="0" w:firstLine="0"/>
        <w:rPr>
          <w:i w:val="1"/>
        </w:rPr>
      </w:pPr>
      <w:r w:rsidDel="00000000" w:rsidR="00000000" w:rsidRPr="00000000">
        <w:rPr>
          <w:rtl w:val="0"/>
        </w:rPr>
      </w:r>
    </w:p>
    <w:p w:rsidR="00000000" w:rsidDel="00000000" w:rsidP="00000000" w:rsidRDefault="00000000" w:rsidRPr="00000000" w14:paraId="0000000F">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proposal aims to solve the following problem: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t xml:space="preserve">The</w:t>
      </w:r>
      <w:r w:rsidDel="00000000" w:rsidR="00000000" w:rsidRPr="00000000">
        <w:rPr>
          <w:rFonts w:ascii="Roboto" w:cs="Roboto" w:eastAsia="Roboto" w:hAnsi="Roboto"/>
          <w:rtl w:val="0"/>
        </w:rPr>
        <w:t xml:space="preserve"> demand for a reliable infrastructure and tools that support development is what led to the creation of Blockfrost. If you have interacted with the Cardano Blockchain, there is a good chance you were interacting with Blockfrost in the background.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But this level of adoption has come with some trade-offs. At it's peak, Blockfrost was handling over 50% of all on-chain transactions on Cardano. We recognize this concentration is in contrast to the decentralized nature of the blockchain, and have actively been working to decentralize Blockfrost for the benefit of the Cardano community.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rPr>
      </w:pPr>
      <w:r w:rsidDel="00000000" w:rsidR="00000000" w:rsidRPr="00000000">
        <w:rPr>
          <w:rFonts w:ascii="Roboto" w:cs="Roboto" w:eastAsia="Roboto" w:hAnsi="Roboto"/>
          <w:rtl w:val="0"/>
        </w:rPr>
        <w:t xml:space="preserve">Together with Stake Pool Operators (SPOs) and node operators, we have started the initial phase of what we call the Icebreakers era, an incentivized program designed to decentralize Cardano data access and reward the incredible node operator community.</w:t>
      </w:r>
      <w:r w:rsidDel="00000000" w:rsidR="00000000" w:rsidRPr="00000000">
        <w:rPr>
          <w:rtl w:val="0"/>
        </w:rPr>
      </w:r>
    </w:p>
    <w:p w:rsidR="00000000" w:rsidDel="00000000" w:rsidP="00000000" w:rsidRDefault="00000000" w:rsidRPr="00000000" w14:paraId="0000001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9">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The Icebreakers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Icebreakers is a decentralized network of endpoints that allow developers to access Cardano data through a set of reliable node operators, instead of relying on a single centralized source.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By joining the Icebreaker program, SPOs and other Cardano node operators can monetize their existing infrastructure by processing API requests as part of the Blockfrost network.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Deliverables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 ensure transparency and to prevent vendor lock-in, we are open-sourcing all components of the deliverables. This includes the infrastructure, libraries and documentation.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Our primary focus is on two key projects: The Blockfrost Platform and the Blockfrost Gateway. Both are designed to expand the capabilities of the Icebreaker network.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Blockfrost Platform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Fonts w:ascii="Roboto" w:cs="Roboto" w:eastAsia="Roboto" w:hAnsi="Roboto"/>
          <w:rtl w:val="0"/>
        </w:rPr>
        <w:t xml:space="preserve">The Blockfrost platform is a next-generation backend designed to run on existing SPO relays, utilizing existing resources and rewarding operators with a share of Blockfrost's current revenue by serving our existing customers.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Blockfrost Gateway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Fonts w:ascii="Roboto" w:cs="Roboto" w:eastAsia="Roboto" w:hAnsi="Roboto"/>
          <w:rtl w:val="0"/>
        </w:rPr>
        <w:t xml:space="preserve">The Blockfrost gateway is the entry point for individual SPOs running the Blockfrost platform. Through the gateway, SPOs can receive requests from Blockfrost users. In return for processing these requests, they earn a share of the revenue.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Fonts w:ascii="Roboto" w:cs="Roboto" w:eastAsia="Roboto" w:hAnsi="Roboto"/>
          <w:rtl w:val="0"/>
        </w:rPr>
        <w:t xml:space="preserve">With the Blockfrost Gateway, anyone can run their own Blockfrost instance with their own platform. We plan to use Hydra to open micro-payment channels between parties, enabling them to exchange ADA or other tokens for their services.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We are also developing the Solitary mode, which is designed for teams that require full ownership of their environment. Developers and enterprise customers can deploy a customized and independent Blockfrost instance with complete control of the infrastructure, uptime and security.</w:t>
      </w:r>
    </w:p>
    <w:p w:rsidR="00000000" w:rsidDel="00000000" w:rsidP="00000000" w:rsidRDefault="00000000" w:rsidRPr="00000000" w14:paraId="00000032">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color w:val="1d1c1d"/>
          <w:shd w:fill="f8f8f8" w:val="clear"/>
          <w:rtl w:val="0"/>
        </w:rPr>
        <w:t xml:space="preserve">Blockfrost is a powerful API platform that gives anyone access to the Cardano Blockchain and functionality without the need to run your own Node. Blockfrost aims to decentralize its Cardano Blockchain API through the Blockfrost Platform and Blockfrost Gateway, enabling a network of Icebreakers operated by SPOs and node operators to process API requests and share revenue. All components are open-sourced to ensure transparency and avoid vendor lock-in.</w:t>
      </w:r>
      <w:r w:rsidDel="00000000" w:rsidR="00000000" w:rsidRPr="00000000">
        <w:rPr>
          <w:rtl w:val="0"/>
        </w:rPr>
      </w:r>
    </w:p>
    <w:p w:rsidR="00000000" w:rsidDel="00000000" w:rsidP="00000000" w:rsidRDefault="00000000" w:rsidRPr="00000000" w14:paraId="0000003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B">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3C">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With the confirmed withdrawal address being: </w:t>
      </w:r>
      <w:r w:rsidDel="00000000" w:rsidR="00000000" w:rsidRPr="00000000">
        <w:rPr>
          <w:rFonts w:ascii="Courier New" w:cs="Courier New" w:eastAsia="Courier New" w:hAnsi="Courier New"/>
          <w:rtl w:val="0"/>
        </w:rPr>
        <w:t xml:space="preserve">stake_test17zzc8pt7fgf0lc0x7eq6z7z6puhsxmzktna7dluahrj6g6gsa7zk7</w:t>
      </w:r>
      <w:r w:rsidDel="00000000" w:rsidR="00000000" w:rsidRPr="00000000">
        <w:rPr>
          <w:rtl w:val="0"/>
        </w:rPr>
      </w:r>
    </w:p>
    <w:p w:rsidR="00000000" w:rsidDel="00000000" w:rsidP="00000000" w:rsidRDefault="00000000" w:rsidRPr="00000000" w14:paraId="0000004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high level permissions are as follows:</w:t>
      </w:r>
    </w:p>
    <w:p w:rsidR="00000000" w:rsidDel="00000000" w:rsidP="00000000" w:rsidRDefault="00000000" w:rsidRPr="00000000" w14:paraId="00000050">
      <w:pPr>
        <w:numPr>
          <w:ilvl w:val="0"/>
          <w:numId w:val="16"/>
        </w:numPr>
        <w:ind w:left="720" w:hanging="360"/>
      </w:pPr>
      <w:r w:rsidDel="00000000" w:rsidR="00000000" w:rsidRPr="00000000">
        <w:rPr>
          <w:rtl w:val="0"/>
        </w:rPr>
        <w:t xml:space="preserve">TRSC Fund and PSSC Modify</w:t>
      </w:r>
    </w:p>
    <w:p w:rsidR="00000000" w:rsidDel="00000000" w:rsidP="00000000" w:rsidRDefault="00000000" w:rsidRPr="00000000" w14:paraId="00000051">
      <w:pPr>
        <w:numPr>
          <w:ilvl w:val="1"/>
          <w:numId w:val="16"/>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2">
      <w:pPr>
        <w:numPr>
          <w:ilvl w:val="0"/>
          <w:numId w:val="16"/>
        </w:numPr>
        <w:ind w:left="720" w:hanging="360"/>
      </w:pPr>
      <w:r w:rsidDel="00000000" w:rsidR="00000000" w:rsidRPr="00000000">
        <w:rPr>
          <w:rtl w:val="0"/>
        </w:rPr>
        <w:t xml:space="preserve">TRSC Disperse</w:t>
      </w:r>
    </w:p>
    <w:p w:rsidR="00000000" w:rsidDel="00000000" w:rsidP="00000000" w:rsidRDefault="00000000" w:rsidRPr="00000000" w14:paraId="00000053">
      <w:pPr>
        <w:numPr>
          <w:ilvl w:val="1"/>
          <w:numId w:val="16"/>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4">
      <w:pPr>
        <w:numPr>
          <w:ilvl w:val="0"/>
          <w:numId w:val="16"/>
        </w:numPr>
        <w:ind w:left="720" w:hanging="360"/>
      </w:pPr>
      <w:r w:rsidDel="00000000" w:rsidR="00000000" w:rsidRPr="00000000">
        <w:rPr>
          <w:rtl w:val="0"/>
        </w:rPr>
        <w:t xml:space="preserve">TRSC Pause and Resume</w:t>
      </w:r>
    </w:p>
    <w:p w:rsidR="00000000" w:rsidDel="00000000" w:rsidP="00000000" w:rsidRDefault="00000000" w:rsidRPr="00000000" w14:paraId="00000055">
      <w:pPr>
        <w:numPr>
          <w:ilvl w:val="1"/>
          <w:numId w:val="16"/>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6">
      <w:pPr>
        <w:numPr>
          <w:ilvl w:val="0"/>
          <w:numId w:val="16"/>
        </w:numPr>
        <w:ind w:left="720" w:hanging="360"/>
      </w:pPr>
      <w:r w:rsidDel="00000000" w:rsidR="00000000" w:rsidRPr="00000000">
        <w:rPr>
          <w:rtl w:val="0"/>
        </w:rPr>
        <w:t xml:space="preserve">TRSC Sweep</w:t>
      </w:r>
    </w:p>
    <w:p w:rsidR="00000000" w:rsidDel="00000000" w:rsidP="00000000" w:rsidRDefault="00000000" w:rsidRPr="00000000" w14:paraId="00000057">
      <w:pPr>
        <w:numPr>
          <w:ilvl w:val="1"/>
          <w:numId w:val="16"/>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8">
      <w:pPr>
        <w:numPr>
          <w:ilvl w:val="0"/>
          <w:numId w:val="16"/>
        </w:numPr>
        <w:ind w:left="720" w:hanging="360"/>
      </w:pPr>
      <w:r w:rsidDel="00000000" w:rsidR="00000000" w:rsidRPr="00000000">
        <w:rPr>
          <w:rtl w:val="0"/>
        </w:rPr>
        <w:t xml:space="preserve">TRSC Reorganize</w:t>
      </w:r>
    </w:p>
    <w:p w:rsidR="00000000" w:rsidDel="00000000" w:rsidP="00000000" w:rsidRDefault="00000000" w:rsidRPr="00000000" w14:paraId="00000059">
      <w:pPr>
        <w:numPr>
          <w:ilvl w:val="1"/>
          <w:numId w:val="16"/>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B">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0">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Github budget proposal link request</w:t>
      </w: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hyperlink r:id="rId11">
        <w:r w:rsidDel="00000000" w:rsidR="00000000" w:rsidRPr="00000000">
          <w:rPr>
            <w:color w:val="1155cc"/>
            <w:u w:val="single"/>
            <w:rtl w:val="0"/>
          </w:rPr>
          <w:t xml:space="preserve">https://github.com/blockfrost/blockfrost-platform/pull/310</w:t>
        </w:r>
      </w:hyperlink>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Github budget proposal rendered version</w:t>
      </w:r>
    </w:p>
    <w:p w:rsidR="00000000" w:rsidDel="00000000" w:rsidP="00000000" w:rsidRDefault="00000000" w:rsidRPr="00000000" w14:paraId="00000065">
      <w:pPr>
        <w:numPr>
          <w:ilvl w:val="0"/>
          <w:numId w:val="4"/>
        </w:numPr>
        <w:ind w:left="720" w:hanging="360"/>
        <w:rPr>
          <w:u w:val="none"/>
        </w:rPr>
      </w:pPr>
      <w:hyperlink r:id="rId12">
        <w:r w:rsidDel="00000000" w:rsidR="00000000" w:rsidRPr="00000000">
          <w:rPr>
            <w:color w:val="1155cc"/>
            <w:u w:val="single"/>
            <w:rtl w:val="0"/>
          </w:rPr>
          <w:t xml:space="preserve">https://mmahut-2025budget.blockfrost-platform.pages.dev/budget</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Blockfrost.io</w:t>
      </w:r>
    </w:p>
    <w:p w:rsidR="00000000" w:rsidDel="00000000" w:rsidP="00000000" w:rsidRDefault="00000000" w:rsidRPr="00000000" w14:paraId="00000068">
      <w:pPr>
        <w:numPr>
          <w:ilvl w:val="0"/>
          <w:numId w:val="6"/>
        </w:numPr>
        <w:ind w:left="720" w:hanging="360"/>
        <w:rPr>
          <w:u w:val="none"/>
        </w:rPr>
      </w:pPr>
      <w:hyperlink r:id="rId13">
        <w:r w:rsidDel="00000000" w:rsidR="00000000" w:rsidRPr="00000000">
          <w:rPr>
            <w:color w:val="1155cc"/>
            <w:u w:val="single"/>
            <w:rtl w:val="0"/>
          </w:rPr>
          <w:t xml:space="preserve">https://blockfrost.io/</w:t>
        </w:r>
      </w:hyperlink>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Blockfrost platform Github repository</w:t>
      </w:r>
    </w:p>
    <w:p w:rsidR="00000000" w:rsidDel="00000000" w:rsidP="00000000" w:rsidRDefault="00000000" w:rsidRPr="00000000" w14:paraId="0000006B">
      <w:pPr>
        <w:numPr>
          <w:ilvl w:val="0"/>
          <w:numId w:val="13"/>
        </w:numPr>
        <w:ind w:left="720" w:hanging="360"/>
        <w:rPr>
          <w:u w:val="none"/>
        </w:rPr>
      </w:pPr>
      <w:hyperlink r:id="rId14">
        <w:r w:rsidDel="00000000" w:rsidR="00000000" w:rsidRPr="00000000">
          <w:rPr>
            <w:color w:val="1155cc"/>
            <w:u w:val="single"/>
            <w:rtl w:val="0"/>
          </w:rPr>
          <w:t xml:space="preserve">https://github.com/blockfrost/blockfrost-platform</w:t>
        </w:r>
      </w:hyperlink>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Icebreakers' public Grafana dashboard</w:t>
      </w:r>
    </w:p>
    <w:p w:rsidR="00000000" w:rsidDel="00000000" w:rsidP="00000000" w:rsidRDefault="00000000" w:rsidRPr="00000000" w14:paraId="0000006E">
      <w:pPr>
        <w:numPr>
          <w:ilvl w:val="0"/>
          <w:numId w:val="14"/>
        </w:numPr>
        <w:ind w:left="720" w:hanging="360"/>
        <w:rPr>
          <w:u w:val="none"/>
        </w:rPr>
      </w:pPr>
      <w:hyperlink r:id="rId15">
        <w:r w:rsidDel="00000000" w:rsidR="00000000" w:rsidRPr="00000000">
          <w:rPr>
            <w:color w:val="1155cc"/>
            <w:u w:val="single"/>
            <w:rtl w:val="0"/>
          </w:rPr>
          <w:t xml:space="preserve">https://icebreakers.blockfrost.io/</w:t>
        </w:r>
      </w:hyperlink>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Blockfrost.io X account</w:t>
      </w:r>
    </w:p>
    <w:p w:rsidR="00000000" w:rsidDel="00000000" w:rsidP="00000000" w:rsidRDefault="00000000" w:rsidRPr="00000000" w14:paraId="00000071">
      <w:pPr>
        <w:numPr>
          <w:ilvl w:val="0"/>
          <w:numId w:val="8"/>
        </w:numPr>
        <w:ind w:left="720" w:hanging="360"/>
        <w:rPr>
          <w:u w:val="none"/>
        </w:rPr>
      </w:pPr>
      <w:hyperlink r:id="rId16">
        <w:r w:rsidDel="00000000" w:rsidR="00000000" w:rsidRPr="00000000">
          <w:rPr>
            <w:color w:val="1155cc"/>
            <w:u w:val="single"/>
            <w:rtl w:val="0"/>
          </w:rPr>
          <w:t xml:space="preserve">https://x.com/blockfrost_io</w:t>
        </w:r>
      </w:hyperlink>
      <w:r w:rsidDel="00000000" w:rsidR="00000000" w:rsidRPr="00000000">
        <w:rPr>
          <w:rtl w:val="0"/>
        </w:rPr>
      </w:r>
    </w:p>
    <w:p w:rsidR="00000000" w:rsidDel="00000000" w:rsidP="00000000" w:rsidRDefault="00000000" w:rsidRPr="00000000" w14:paraId="00000072">
      <w:pPr>
        <w:pBdr>
          <w:top w:color="e2e8f0" w:space="0" w:sz="0" w:val="none"/>
          <w:left w:color="e2e8f0" w:space="0" w:sz="0" w:val="none"/>
          <w:bottom w:color="e2e8f0" w:space="0" w:sz="0" w:val="none"/>
          <w:right w:color="e2e8f0" w:space="0" w:sz="0" w:val="none"/>
          <w:between w:color="e2e8f0" w:space="0" w:sz="0" w:val="none"/>
        </w:pBdr>
        <w:shd w:fill="ffffff" w:val="clear"/>
        <w:rPr>
          <w:color w:val="ea580c"/>
          <w:sz w:val="21"/>
          <w:szCs w:val="21"/>
          <w:u w:val="singl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Project Proposal In Ekklesia</w:t>
      </w:r>
    </w:p>
    <w:p w:rsidR="00000000" w:rsidDel="00000000" w:rsidP="00000000" w:rsidRDefault="00000000" w:rsidRPr="00000000" w14:paraId="00000074">
      <w:pPr>
        <w:numPr>
          <w:ilvl w:val="0"/>
          <w:numId w:val="9"/>
        </w:numPr>
        <w:ind w:left="720" w:hanging="360"/>
      </w:pPr>
      <w:hyperlink r:id="rId17">
        <w:r w:rsidDel="00000000" w:rsidR="00000000" w:rsidRPr="00000000">
          <w:rPr>
            <w:color w:val="1155cc"/>
            <w:u w:val="single"/>
            <w:rtl w:val="0"/>
          </w:rPr>
          <w:t xml:space="preserve">https://2025budget.intersectmbo.org/ballots/680d1b63565577986442d123/proposals/680d1b63565577986442d14a</w:t>
        </w:r>
      </w:hyperlink>
      <w:r w:rsidDel="00000000" w:rsidR="00000000" w:rsidRPr="00000000">
        <w:rPr>
          <w:color w:val="ea580c"/>
          <w:u w:val="single"/>
          <w:rtl w:val="0"/>
        </w:rPr>
        <w:t xml:space="preserve"> </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7">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Details of all successful proposals (CSV)</w:t>
      </w:r>
    </w:p>
    <w:p w:rsidR="00000000" w:rsidDel="00000000" w:rsidP="00000000" w:rsidRDefault="00000000" w:rsidRPr="00000000" w14:paraId="0000007A">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D">
      <w:pPr>
        <w:numPr>
          <w:ilvl w:val="0"/>
          <w:numId w:val="10"/>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80">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Budget Management Smart Contracts TxPipe Audit Report</w:t>
      </w:r>
    </w:p>
    <w:p w:rsidR="00000000" w:rsidDel="00000000" w:rsidP="00000000" w:rsidRDefault="00000000" w:rsidRPr="00000000" w14:paraId="00000083">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Budget Management Smart Contracts MLabs Audit Report</w:t>
      </w:r>
    </w:p>
    <w:p w:rsidR="00000000" w:rsidDel="00000000" w:rsidP="00000000" w:rsidRDefault="00000000" w:rsidRPr="00000000" w14:paraId="00000086">
      <w:pPr>
        <w:numPr>
          <w:ilvl w:val="0"/>
          <w:numId w:val="2"/>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87">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Intersect</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lockfrost/blockfrost-platform/pull/310"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blockfrost.io/" TargetMode="External"/><Relationship Id="rId12" Type="http://schemas.openxmlformats.org/officeDocument/2006/relationships/hyperlink" Target="https://mmahut-2025budget.blockfrost-platform.pages.dev/bud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icebreakers.blockfrost.io/" TargetMode="External"/><Relationship Id="rId14" Type="http://schemas.openxmlformats.org/officeDocument/2006/relationships/hyperlink" Target="https://github.com/blockfrost/blockfrost-platform" TargetMode="External"/><Relationship Id="rId17" Type="http://schemas.openxmlformats.org/officeDocument/2006/relationships/hyperlink" Target="https://2025budget.intersectmbo.org/ballots/680d1b63565577986442d123/proposals/680d1b63565577986442d14a" TargetMode="External"/><Relationship Id="rId16" Type="http://schemas.openxmlformats.org/officeDocument/2006/relationships/hyperlink" Target="https://x.com/blockfrost_io"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