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color w:val="1b1c1d"/>
          <w:sz w:val="33"/>
          <w:szCs w:val="33"/>
        </w:rPr>
      </w:pPr>
      <w:bookmarkStart w:colFirst="0" w:colLast="0" w:name="_699haqnyezpg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Constitutional Committee Update - July 2025 Election</w:t>
      </w:r>
    </w:p>
    <w:p w:rsidR="00000000" w:rsidDel="00000000" w:rsidP="00000000" w:rsidRDefault="00000000" w:rsidRPr="00000000" w14:paraId="00000002">
      <w:pPr>
        <w:pStyle w:val="Heading2"/>
        <w:spacing w:after="60" w:lineRule="auto"/>
        <w:rPr>
          <w:b w:val="1"/>
          <w:color w:val="1b1c1d"/>
          <w:sz w:val="24"/>
          <w:szCs w:val="24"/>
        </w:rPr>
      </w:pPr>
      <w:bookmarkStart w:colFirst="0" w:colLast="0" w:name="_t3kxi4edd55y" w:id="1"/>
      <w:bookmarkEnd w:id="1"/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Replace Interim Constitutional Committee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governance action replaces the current Interim Constitutional Committee with the new committee elected by DReps during the Intersect-hosted election process from May 5th to July 6th, 2025.</w:t>
      </w:r>
    </w:p>
    <w:p w:rsidR="00000000" w:rsidDel="00000000" w:rsidP="00000000" w:rsidRDefault="00000000" w:rsidRPr="00000000" w14:paraId="00000005">
      <w:pPr>
        <w:pStyle w:val="Heading2"/>
        <w:spacing w:after="60" w:lineRule="auto"/>
        <w:rPr/>
      </w:pPr>
      <w:bookmarkStart w:colFirst="0" w:colLast="0" w:name="_6oxg8l4lv1sq" w:id="2"/>
      <w:bookmarkEnd w:id="2"/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term for the current Interim Constitutional Committee is set to expire on </w:t>
      </w:r>
      <w:commentRangeStart w:id="0"/>
      <w:commentRangeStart w:id="1"/>
      <w:r w:rsidDel="00000000" w:rsidR="00000000" w:rsidRPr="00000000">
        <w:rPr>
          <w:color w:val="1b1c1d"/>
          <w:sz w:val="24"/>
          <w:szCs w:val="24"/>
          <w:rtl w:val="0"/>
        </w:rPr>
        <w:t xml:space="preserve">September 6th (end of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epoch 580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Therefore, this governance action is critical to formalize the results of the recent election and ensure a fully elected Constitutional Committee (CC) is enacted in time. This adheres to the Cardano constitution's mandate for staggered elections and guarantees continuity of the committee's function.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Electing a new CC before the current term expires is essential to ensure the seamless continuation of Cardano governance and the ability to pass actions requiring CC approval.</w:t>
      </w:r>
    </w:p>
    <w:p w:rsidR="00000000" w:rsidDel="00000000" w:rsidP="00000000" w:rsidRDefault="00000000" w:rsidRPr="00000000" w14:paraId="00000008">
      <w:pPr>
        <w:pStyle w:val="Heading2"/>
        <w:spacing w:after="60" w:lineRule="auto"/>
        <w:rPr/>
      </w:pPr>
      <w:bookmarkStart w:colFirst="0" w:colLast="0" w:name="_sfrxkfibehdp" w:id="3"/>
      <w:bookmarkEnd w:id="3"/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 accordance with the constitutional mandate for this election, seven committee seats were filled with staggered terms to ensure continuity. The election, which filled three seats for a 146-epoch term (approximately two years) and four seats for a 73-epoch term (approximately one year), incorporated a novel selection method.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Following the tallying of votes, the candidate with the highest number of votes was given the first choice of term length, either 146 or 73 epochs. Subsequently, the second-ranked candidate chose from the remaining options, and so on, until all term lengths were selected. This continued until only one option remained for the final candidates.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governance action officially ratifies the results of that electoral process, cementing the composition of the committee with its staggered terms designed to ensure operational continuity.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Note on Term Length Estimation: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expiration epochs are estimates calculated for this governance action. The estimation accounts for the action's maximum 6-epoch lifetime, plus one epoch for enactment, in addition to the 73 or 146-epoch term length chosen by each member. Should this governance action be ratified sooner than its final epoch, the actual term for each member will be correspondingly longer.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example: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As this governance action has a 6-epoch lifetime, if it is ratified in epoch 2, the committee members' terms would be 4 epochs longer than the minimum estimate.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elected members are: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870"/>
        <w:gridCol w:w="2160"/>
        <w:gridCol w:w="1920"/>
        <w:tblGridChange w:id="0">
          <w:tblGrid>
            <w:gridCol w:w="1680"/>
            <w:gridCol w:w="3870"/>
            <w:gridCol w:w="216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Cold Credential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Term Length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Expiration Epoch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Cardano Atlantic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script-hash-349e55f83e9af24813e6cb368df6a80d38951b2a334dfcdf26815558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Tingvard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script-hash-1980dbf1ad624b0cb5410359b5ab14d008561994a6c2b6c53fabec00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Eastern Cardano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script-hash-b6012034ba0a7e4afbbf2c7a1432f8824aee5299a48e38e41a952686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KtorZ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key-hash-</w:t>
            </w: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dc0d6ef49590eb6880a50a00adde17596e6d76f7159572fa1ff85f2a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Ace Alliance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script-hash-9752e4306e5ae864441d21064f791174c8b626199b8e7a45f9e03b45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Cardano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script-hash-9cc3f387623f465dae6a68b7096b0c2e403d8601a82dc40221ead41e2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Phil_uplc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key-hash-13493790d9b03483a1e1e684ea4faf1ee48a58f402574e7f2246f4d4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641</w:t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/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24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  <w:color w:val="1b1c1d"/>
          <w:sz w:val="24"/>
          <w:szCs w:val="24"/>
        </w:rPr>
      </w:pPr>
      <w:bookmarkStart w:colFirst="0" w:colLast="0" w:name="_d47b6sq974dc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Election Details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Intersect’s Constitutional Committee election working group designed the election process to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Adhering to the Cardano Constitution: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Ensuring all procedures were compliant with the foundational rules of the ecosystem.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Accessible: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Allowing any Ada owner to register as a candidate.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Transparent and Verifiable: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Building trust through an open process with verifiable, on-chain results.</w:t>
      </w:r>
    </w:p>
    <w:p w:rsidR="00000000" w:rsidDel="00000000" w:rsidP="00000000" w:rsidRDefault="00000000" w:rsidRPr="00000000" w14:paraId="00000036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election process ran from May 5th to July 6th, 2025, and included distinct periods for candidate applications, DRep voting, and a final audit. The voting tools were provided by Byron Network, and the results of the DRep vote were independently verified by DQuadrant.</w:t>
      </w:r>
    </w:p>
    <w:p w:rsidR="00000000" w:rsidDel="00000000" w:rsidP="00000000" w:rsidRDefault="00000000" w:rsidRPr="00000000" w14:paraId="0000003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bookmarkStart w:colFirst="0" w:colLast="0" w:name="_f4esbjdacan9" w:id="5"/>
      <w:bookmarkEnd w:id="5"/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Audit Results (CSV)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ipfs://bafybeif5jj6trdzrezawj4itwkvdno3hxt756v6wmwnqv3sm3tgermzb4e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Audit File #1 (All Votes)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ipfs://bafkreifjk2bfk5b4y6j7tatnhzfkjkgju6sb46bbmdjk7s4vwh7qyol76m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Audit File #2 (Candidate Results)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ipfs://bafkreighhfaeemykaqzafk7onsgdxjg6jkvmzzkgkbns2yyd52qdtxkhr4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Audit File #3 (Blockchain Transactions with Script)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ipfs://bafkreibbcemzq77mu3hna4cdd6wh5ps5ohsa2y2h5cgwmfou6idfesyr2q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ck Briggs" w:id="0" w:date="2025-07-15T11:29:54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checking this is correct</w:t>
      </w:r>
    </w:p>
  </w:comment>
  <w:comment w:author="Thomas Lindseth" w:id="1" w:date="2025-07-15T15:45:21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already been confirmed by Carlos at IOG</w:t>
      </w:r>
    </w:p>
  </w:comment>
  <w:comment w:author="Ryan Williams" w:id="2" w:date="2025-07-07T20:24:2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3" w:date="2025-07-07T20:24:2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4" w:date="2025-07-07T20:24:29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5" w:date="2025-07-07T20:24:2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6" w:date="2025-07-07T20:24:2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7" w:date="2025-07-07T20:24:29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  <w:comment w:author="Ryan Williams" w:id="8" w:date="2025-07-07T20:24:29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based on today's epoch, will need to be changed once we know submission epoch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