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Eligible costs</w:t>
      </w:r>
    </w:p>
    <w:p>
      <w:r>
        <w:t xml:space="preserve">What looks like three bullets below is a single list item. The first bullet is real. The second and third lines come after line breaks inside the same paragraph, each starting with a typed bullet character. A screen reader announces one item, not three.</w:t>
      </w:r>
    </w:p>
    <w:p>
      <w:pPr>
        <w:pStyle w:val="ListParagraph"/>
        <w:numPr>
          <w:ilvl w:val="0"/>
          <w:numId w:val="2"/>
        </w:numPr>
      </w:pPr>
      <w:r>
        <w:t xml:space="preserve">Airfares within Australia</w:t>
      </w:r>
      <w:r>
        <w:br/>
        <w:t xml:space="preserve">●</w:t>
        <w:tab/>
        <w:t xml:space="preserve">Accommodation up to seven nights</w:t>
      </w:r>
      <w:r>
        <w:br/>
        <w:t xml:space="preserve">●</w:t>
        <w:tab/>
        <w:t xml:space="preserve">Registration fees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Lists one item split by line breaks</dc:title>
  <dc:creator>Intopia</dc:creator>
  <cp:lastModifiedBy>Intopia</cp:lastModifiedBy>
  <cp:revision>1</cp:revision>
  <dcterms:created xsi:type="dcterms:W3CDTF">2026-08-29T01:19:14.541Z</dcterms:created>
  <dcterms:modified xsi:type="dcterms:W3CDTF">2026-08-29T01:19:14.541Z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