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awarded by year</w:t>
      </w:r>
    </w:p>
    <w:p>
      <w:r>
        <w:t xml:space="preserve">This file has alt text that Word generated automatically. The string ends with a line break followed by the phrase Description automatically generated, which is the tell.</w:t>
      </w:r>
    </w:p>
    <w:p>
      <w:r>
        <w:drawing>
          <wp:inline distT="0" distB="0" distL="0" distR="0">
            <wp:extent cx="4000500" cy="2476500"/>
            <wp:effectExtent t="0" r="0" b="0" l="0"/>
            <wp:docPr id="1" name="Picture 1" descr="Chart,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hart, b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Applications for the next round open in March.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e0e91874bc8e4821d762b368c991304bd5c43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 alt auto generated</dc:title>
  <dc:creator>Intopia</dc:creator>
  <cp:lastModifiedBy>Intopia</cp:lastModifiedBy>
  <cp:revision>1</cp:revision>
  <dcterms:created xsi:type="dcterms:W3CDTF">2026-08-29T04:37:25.910Z</dcterms:created>
  <dcterms:modified xsi:type="dcterms:W3CDTF">2026-08-29T04:37:25.910Z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