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awarded by year</w:t>
      </w:r>
    </w:p>
    <w:p>
      <w:r>
        <w:t xml:space="preserve">This file ends with three empty paragraphs. The last one sits directly before sectPr and is structurally required, so it is exempt. The two above it are not, and they reach the threshold. The correct result is two reported, not three and not zero.</w:t>
      </w:r>
    </w:p>
    <w:p>
      <w:r>
        <w:t xml:space="preserve">Applications for the grants program open in March each year.</w:t>
      </w:r>
    </w:p>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Empty paragraphs three trailing before sectPr</dc:title>
  <dc:creator>Intopia</dc:creator>
  <cp:lastModifiedBy>Intopia</cp:lastModifiedBy>
  <cp:revision>1</cp:revision>
  <dcterms:created xsi:type="dcterms:W3CDTF">2026-08-30T12:56:03.549Z</dcterms:created>
  <dcterms:modified xsi:type="dcterms:W3CDTF">2026-08-30T12:56:03.549Z</dcterms:modified>
</cp:coreProperties>
</file>

<file path=docProps/custom.xml><?xml version="1.0" encoding="utf-8"?>
<Properties xmlns="http://schemas.openxmlformats.org/officeDocument/2006/custom-properties" xmlns:vt="http://schemas.openxmlformats.org/officeDocument/2006/docPropsVTypes"/>
</file>