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awarded by year</w:t>
      </w:r>
    </w:p>
    <w:p>
      <w:r>
        <w:t xml:space="preserve">There is exactly one empty paragraph between the two paragraphs below. A single blank line between blocks is ordinary practice and sits below the threshold of two, so nothing should be reported.</w:t>
      </w:r>
    </w:p>
    <w:p>
      <w:r>
        <w:t xml:space="preserve">Applications for the grants program open in March each year.</w:t>
      </w:r>
    </w:p>
    <w:p/>
    <w:p>
      <w:r>
        <w:t xml:space="preserve">Assessment takes about six weeks from the closing date.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Empty paragraphs single</dc:title>
  <dc:creator>Intopia</dc:creator>
  <cp:lastModifiedBy>Intopia</cp:lastModifiedBy>
  <cp:revision>1</cp:revision>
  <dcterms:created xsi:type="dcterms:W3CDTF">2026-08-30T12:56:03.653Z</dcterms:created>
  <dcterms:modified xsi:type="dcterms:W3CDTF">2026-08-30T12:56:03.653Z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