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Grants program</w:t>
      </w:r>
    </w:p>
    <w:p>
      <w:r>
        <w:t xml:space="preserve">The sample line below is 8C8C8C on white at 3.363 to 1, set at 14 point and bold. 14 point bold counts as large text, so the threshold is 3 to 1 and this passes.</w:t>
      </w:r>
    </w:p>
    <w:p>
      <w:r>
        <w:rPr>
          <w:b/>
          <w:bCs/>
          <w:color w:val="8C8C8C"/>
          <w:sz w:val="28"/>
          <w:szCs w:val="28"/>
        </w:rPr>
        <w:t xml:space="preserve">Applications for the grants program close on 30 April.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rPr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1F3864"/>
    </w:rPr>
  </w:style>
  <w:style w:type="paragraph" w:styleId="Heading5">
    <w:name w:val="Heading 5"/>
    <w:basedOn w:val="Normal"/>
    <w:next w:val="Normal"/>
    <w:qFormat/>
    <w:rPr>
      <w:color w:val="1F3864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Contrast large text 14pt bold passes</dc:title>
  <dc:creator>Intopia</dc:creator>
  <cp:lastModifiedBy>Intopia</cp:lastModifiedBy>
  <cp:revision>1</cp:revision>
  <dcterms:created xsi:type="dcterms:W3CDTF">2026-08-30T13:25:05.804Z</dcterms:created>
  <dcterms:modified xsi:type="dcterms:W3CDTF">2026-08-30T13:25:05.804Z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