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FD" w:rsidRPr="002D4EFD" w:rsidRDefault="002D4EFD" w:rsidP="00A74EE2">
      <w:pPr>
        <w:rPr>
          <w:b/>
        </w:rPr>
      </w:pPr>
      <w:r w:rsidRPr="002D4EFD">
        <w:rPr>
          <w:b/>
        </w:rPr>
        <w:t>Purpose:</w:t>
      </w:r>
    </w:p>
    <w:p w:rsidR="002D4EFD" w:rsidRDefault="002D4EFD" w:rsidP="002D4EFD">
      <w:r>
        <w:t xml:space="preserve">This creates a database called </w:t>
      </w:r>
      <w:proofErr w:type="spellStart"/>
      <w:r>
        <w:t>SecProviderDB</w:t>
      </w:r>
      <w:proofErr w:type="spellEnd"/>
      <w:r>
        <w:t xml:space="preserve">.  The database itself is nearly identical to the </w:t>
      </w:r>
      <w:proofErr w:type="spellStart"/>
      <w:r>
        <w:t>ASPNetProviderDB</w:t>
      </w:r>
      <w:proofErr w:type="spellEnd"/>
      <w:r>
        <w:t>, but has an added table and some stored procedures for mapping the site’s fully qualified domain name (FQDN) to the provider’s application name.  This will allow us to keep a list of users and roles that are unique to a FQDN, even though we may have multiple FQDN’s running in a single web application.</w:t>
      </w:r>
    </w:p>
    <w:p w:rsidR="002D4EFD" w:rsidRPr="002D4EFD" w:rsidRDefault="002D4EFD" w:rsidP="00A74EE2">
      <w:pPr>
        <w:rPr>
          <w:b/>
        </w:rPr>
      </w:pPr>
      <w:r w:rsidRPr="002D4EFD">
        <w:rPr>
          <w:b/>
        </w:rPr>
        <w:t>Procedure:</w:t>
      </w:r>
    </w:p>
    <w:p w:rsidR="00A74EE2" w:rsidRDefault="00A74EE2" w:rsidP="00A74EE2">
      <w:pPr>
        <w:pStyle w:val="ListParagraph"/>
        <w:numPr>
          <w:ilvl w:val="0"/>
          <w:numId w:val="1"/>
        </w:numPr>
      </w:pPr>
      <w:r>
        <w:t>Open a command prompt and navigate to the setup folder.</w:t>
      </w:r>
    </w:p>
    <w:p w:rsidR="00A74EE2" w:rsidRDefault="00A74EE2" w:rsidP="00A74EE2">
      <w:pPr>
        <w:pStyle w:val="ListParagraph"/>
        <w:numPr>
          <w:ilvl w:val="0"/>
          <w:numId w:val="1"/>
        </w:numPr>
      </w:pPr>
      <w:r>
        <w:t xml:space="preserve">Execute </w:t>
      </w:r>
      <w:r w:rsidRPr="00A74EE2">
        <w:t>ProviderDatabaseSetup.bat</w:t>
      </w:r>
      <w:r>
        <w:t xml:space="preserve"> and pass in the name of the database instance you want to create the database in.  For example, I want to create it in my default instance, so I just enter: </w:t>
      </w:r>
      <w:proofErr w:type="spellStart"/>
      <w:r>
        <w:t>ProviderDatabaseSetup</w:t>
      </w:r>
      <w:proofErr w:type="spellEnd"/>
      <w:r>
        <w:t xml:space="preserve"> MLBDEV, because MLBDEV is my server’s name.</w:t>
      </w:r>
      <w:r w:rsidR="00573D41">
        <w:t xml:space="preserve">  If you have an instance named WSS, then you would enter </w:t>
      </w:r>
      <w:proofErr w:type="spellStart"/>
      <w:r w:rsidR="00573D41">
        <w:t>ProviderDatabaseSetup</w:t>
      </w:r>
      <w:proofErr w:type="spellEnd"/>
      <w:r w:rsidR="00573D41">
        <w:t xml:space="preserve"> &lt;</w:t>
      </w:r>
      <w:proofErr w:type="spellStart"/>
      <w:r w:rsidR="00573D41">
        <w:t>servername</w:t>
      </w:r>
      <w:proofErr w:type="spellEnd"/>
      <w:r w:rsidR="00573D41">
        <w:t>&gt;\WSS</w:t>
      </w:r>
      <w:r w:rsidR="006012EB">
        <w:t xml:space="preserve">  (note in this case, you’ll also need to adjust the connection strings in the </w:t>
      </w:r>
      <w:proofErr w:type="spellStart"/>
      <w:r w:rsidR="006012EB">
        <w:t>web.configs</w:t>
      </w:r>
      <w:proofErr w:type="spellEnd"/>
      <w:r w:rsidR="006012EB">
        <w:t xml:space="preserve"> later on)</w:t>
      </w:r>
    </w:p>
    <w:p w:rsidR="00A74EE2" w:rsidRDefault="00FD5CA2" w:rsidP="00A74EE2">
      <w:r>
        <w:rPr>
          <w:noProof/>
        </w:rPr>
        <w:drawing>
          <wp:inline distT="0" distB="0" distL="0" distR="0">
            <wp:extent cx="6153150" cy="3057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A74EE2" w:rsidTr="00A74EE2">
        <w:tc>
          <w:tcPr>
            <w:tcW w:w="5508" w:type="dxa"/>
          </w:tcPr>
          <w:p w:rsidR="00A74EE2" w:rsidRDefault="00A74EE2">
            <w:r>
              <w:t>Before</w:t>
            </w:r>
          </w:p>
        </w:tc>
        <w:tc>
          <w:tcPr>
            <w:tcW w:w="5508" w:type="dxa"/>
          </w:tcPr>
          <w:p w:rsidR="00A74EE2" w:rsidRDefault="00A74EE2">
            <w:r>
              <w:t>After</w:t>
            </w:r>
          </w:p>
        </w:tc>
      </w:tr>
      <w:tr w:rsidR="00A74EE2" w:rsidTr="00A74EE2">
        <w:tc>
          <w:tcPr>
            <w:tcW w:w="5508" w:type="dxa"/>
          </w:tcPr>
          <w:p w:rsidR="00A74EE2" w:rsidRDefault="00A74EE2">
            <w:r>
              <w:rPr>
                <w:noProof/>
              </w:rPr>
              <w:drawing>
                <wp:inline distT="0" distB="0" distL="0" distR="0">
                  <wp:extent cx="2533650" cy="15906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A74EE2" w:rsidRDefault="00A74EE2">
            <w:r>
              <w:rPr>
                <w:noProof/>
              </w:rPr>
              <w:drawing>
                <wp:inline distT="0" distB="0" distL="0" distR="0">
                  <wp:extent cx="1981200" cy="1590675"/>
                  <wp:effectExtent l="19050" t="0" r="0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EE2" w:rsidRDefault="00A74EE2"/>
    <w:p w:rsidR="00FD5CA2" w:rsidRDefault="00FD5CA2" w:rsidP="00FD5CA2">
      <w:pPr>
        <w:pStyle w:val="ListParagraph"/>
        <w:numPr>
          <w:ilvl w:val="0"/>
          <w:numId w:val="1"/>
        </w:numPr>
      </w:pPr>
      <w:r>
        <w:t xml:space="preserve">Now </w:t>
      </w:r>
      <w:r w:rsidR="005F7292">
        <w:t xml:space="preserve">you need to add your app pool accounts to this database.  </w:t>
      </w:r>
      <w:r>
        <w:t>If you need to find these accounts, go to central admin operations tab and click Service Accounts (in the security administration group)</w:t>
      </w:r>
    </w:p>
    <w:p w:rsidR="005F7292" w:rsidRDefault="005F7292" w:rsidP="005F7292">
      <w:pPr>
        <w:pStyle w:val="ListParagraph"/>
        <w:numPr>
          <w:ilvl w:val="1"/>
          <w:numId w:val="1"/>
        </w:numPr>
      </w:pPr>
      <w:r>
        <w:lastRenderedPageBreak/>
        <w:t>Go to the Security&gt; Logins and double click one of your app pool accounts:</w:t>
      </w:r>
      <w:r>
        <w:rPr>
          <w:noProof/>
        </w:rPr>
        <w:drawing>
          <wp:inline distT="0" distB="0" distL="0" distR="0">
            <wp:extent cx="2085975" cy="15716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92" w:rsidRDefault="005F7292" w:rsidP="005F7292">
      <w:pPr>
        <w:pStyle w:val="ListParagraph"/>
        <w:numPr>
          <w:ilvl w:val="1"/>
          <w:numId w:val="1"/>
        </w:numPr>
      </w:pPr>
      <w:r>
        <w:t xml:space="preserve">Select the User Mapping page:  </w:t>
      </w:r>
      <w:r>
        <w:rPr>
          <w:noProof/>
        </w:rPr>
        <w:drawing>
          <wp:inline distT="0" distB="0" distL="0" distR="0">
            <wp:extent cx="1143000" cy="1162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92" w:rsidRDefault="005F7292" w:rsidP="005F7292">
      <w:pPr>
        <w:pStyle w:val="ListParagraph"/>
        <w:numPr>
          <w:ilvl w:val="1"/>
          <w:numId w:val="1"/>
        </w:numPr>
      </w:pPr>
      <w:r>
        <w:t>Check the box next to our new database (</w:t>
      </w:r>
      <w:proofErr w:type="spellStart"/>
      <w:r>
        <w:t>SecProviderDB</w:t>
      </w:r>
      <w:proofErr w:type="spellEnd"/>
      <w:r>
        <w:t xml:space="preserve">) and make sure that line is selected: </w:t>
      </w:r>
      <w:r>
        <w:rPr>
          <w:noProof/>
        </w:rPr>
        <w:drawing>
          <wp:inline distT="0" distB="0" distL="0" distR="0">
            <wp:extent cx="4505325" cy="3619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F7292" w:rsidRDefault="005F7292" w:rsidP="005F7292">
      <w:pPr>
        <w:pStyle w:val="ListParagraph"/>
        <w:numPr>
          <w:ilvl w:val="1"/>
          <w:numId w:val="1"/>
        </w:numPr>
      </w:pPr>
      <w:r>
        <w:t>In the Role Members</w:t>
      </w:r>
      <w:r w:rsidR="00FE2A97">
        <w:t>hip</w:t>
      </w:r>
      <w:r>
        <w:t xml:space="preserve"> section, check the boxes next to anything called </w:t>
      </w:r>
      <w:proofErr w:type="spellStart"/>
      <w:r>
        <w:t>aspnet_xxx_FullAccess</w:t>
      </w:r>
      <w:proofErr w:type="spellEnd"/>
      <w:r w:rsidR="00FE2A97">
        <w:t xml:space="preserve"> and leave the public role checked as well:</w:t>
      </w:r>
      <w:r>
        <w:t xml:space="preserve">  </w:t>
      </w:r>
      <w:r w:rsidR="00FE2A97">
        <w:rPr>
          <w:noProof/>
        </w:rPr>
        <w:drawing>
          <wp:inline distT="0" distB="0" distL="0" distR="0">
            <wp:extent cx="2714625" cy="21336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97" w:rsidRDefault="00FE2A97" w:rsidP="005F7292">
      <w:pPr>
        <w:pStyle w:val="ListParagraph"/>
        <w:numPr>
          <w:ilvl w:val="1"/>
          <w:numId w:val="1"/>
        </w:numPr>
      </w:pPr>
      <w:r>
        <w:t>Click OK</w:t>
      </w:r>
    </w:p>
    <w:p w:rsidR="00FE2A97" w:rsidRDefault="00FE2A97" w:rsidP="005F7292">
      <w:pPr>
        <w:pStyle w:val="ListParagraph"/>
        <w:numPr>
          <w:ilvl w:val="1"/>
          <w:numId w:val="1"/>
        </w:numPr>
      </w:pPr>
      <w:r>
        <w:t>Repeat this for the central admin app pool and any app pools for web applications where you want to use this Forms Based Authentication feature.</w:t>
      </w:r>
    </w:p>
    <w:p w:rsidR="00F11511" w:rsidRPr="00BA00E7" w:rsidRDefault="00BA00E7">
      <w:pPr>
        <w:rPr>
          <w:b/>
        </w:rPr>
      </w:pPr>
      <w:r w:rsidRPr="00BA00E7">
        <w:rPr>
          <w:b/>
        </w:rPr>
        <w:t>Credit:</w:t>
      </w:r>
    </w:p>
    <w:p w:rsidR="00BA00E7" w:rsidRDefault="00BA00E7">
      <w:r>
        <w:t xml:space="preserve">This script is a modified version of one originally available in the SharePoint for </w:t>
      </w:r>
      <w:proofErr w:type="spellStart"/>
      <w:r>
        <w:t>Hosters</w:t>
      </w:r>
      <w:proofErr w:type="spellEnd"/>
      <w:r>
        <w:t xml:space="preserve"> kit: </w:t>
      </w:r>
      <w:hyperlink r:id="rId12" w:history="1">
        <w:r w:rsidRPr="00BC3F08">
          <w:rPr>
            <w:rStyle w:val="Hyperlink"/>
          </w:rPr>
          <w:t>http://www.codeplex.com/SharePointHosters</w:t>
        </w:r>
      </w:hyperlink>
    </w:p>
    <w:p w:rsidR="00BA00E7" w:rsidRDefault="00BA00E7"/>
    <w:sectPr w:rsidR="00BA00E7" w:rsidSect="00E054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842"/>
    <w:multiLevelType w:val="hybridMultilevel"/>
    <w:tmpl w:val="14206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9418D"/>
    <w:multiLevelType w:val="hybridMultilevel"/>
    <w:tmpl w:val="1902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54C5"/>
    <w:rsid w:val="002D4EFD"/>
    <w:rsid w:val="00573D41"/>
    <w:rsid w:val="005F7292"/>
    <w:rsid w:val="006012EB"/>
    <w:rsid w:val="00A3631E"/>
    <w:rsid w:val="00A74EE2"/>
    <w:rsid w:val="00BA00E7"/>
    <w:rsid w:val="00E054C5"/>
    <w:rsid w:val="00F11511"/>
    <w:rsid w:val="00FD5CA2"/>
    <w:rsid w:val="00FE2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EE2"/>
    <w:pPr>
      <w:ind w:left="720"/>
      <w:contextualSpacing/>
    </w:pPr>
  </w:style>
  <w:style w:type="table" w:styleId="TableGrid">
    <w:name w:val="Table Grid"/>
    <w:basedOn w:val="TableNormal"/>
    <w:uiPriority w:val="59"/>
    <w:rsid w:val="00A74E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00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odeplex.com/SharePointHos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Local Broadband LLC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dc:description/>
  <cp:lastModifiedBy>Ryan Miller</cp:lastModifiedBy>
  <cp:revision>6</cp:revision>
  <dcterms:created xsi:type="dcterms:W3CDTF">2008-11-18T18:57:00Z</dcterms:created>
  <dcterms:modified xsi:type="dcterms:W3CDTF">2008-11-21T18:39:00Z</dcterms:modified>
</cp:coreProperties>
</file>