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0.png" ContentType="image/png"/>
  <Override PartName="/word/media/rId26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5" w:name="X81b500b988ce57d10af7b303f405449291be717"/>
    <w:p>
      <w:pPr>
        <w:pStyle w:val="Heading1"/>
      </w:pPr>
      <w:r>
        <w:t xml:space="preserve">AMPK counteracts anomalous R-loops at open promoters in starved C. elegans germlines</w:t>
      </w:r>
    </w:p>
    <w:bookmarkStart w:id="20" w:name="reference"/>
    <w:p>
      <w:pPr>
        <w:pStyle w:val="Heading2"/>
      </w:pPr>
      <w:r>
        <w:t xml:space="preserve">Reference</w:t>
      </w:r>
    </w:p>
    <w:p>
      <w:pPr>
        <w:pStyle w:val="FirstParagraph"/>
      </w:pPr>
      <w:r>
        <w:t xml:space="preserve">Sun, B., Sherrin, M., Roy, R., 2023. Unscheduled epigenetic modifications cause</w:t>
      </w:r>
      <w:r>
        <w:t xml:space="preserve"> </w:t>
      </w:r>
      <w:r>
        <w:t xml:space="preserve">genome instability and sterility through aberrant R-loops following starvation.</w:t>
      </w:r>
      <w:r>
        <w:t xml:space="preserve"> </w:t>
      </w:r>
      <w:r>
        <w:rPr>
          <w:iCs/>
          <w:i/>
        </w:rPr>
        <w:t xml:space="preserve">Nucleic Acids Research</w:t>
      </w:r>
      <w:r>
        <w:t xml:space="preserve">. 51:1. 84-98.</w:t>
      </w:r>
    </w:p>
    <w:bookmarkEnd w:id="20"/>
    <w:bookmarkStart w:id="25" w:name="introduction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Chromatin dynamics are at the heart of successful meiosis and proper regulation of</w:t>
      </w:r>
      <w:r>
        <w:t xml:space="preserve"> </w:t>
      </w:r>
      <w:r>
        <w:t xml:space="preserve">epigenetic modifications associated with transcriptional processes is essential to</w:t>
      </w:r>
      <w:r>
        <w:t xml:space="preserve"> </w:t>
      </w:r>
      <w:r>
        <w:t xml:space="preserve">proper chromosome segregation during meiotic divisions. While DNA double strand</w:t>
      </w:r>
      <w:r>
        <w:t xml:space="preserve"> </w:t>
      </w:r>
      <w:r>
        <w:t xml:space="preserve">breaks (DSBs) are abundant and, contrarily to cycling nuclei, systematically</w:t>
      </w:r>
      <w:r>
        <w:t xml:space="preserve"> </w:t>
      </w:r>
      <w:r>
        <w:t xml:space="preserve">required in meiotic nuclei, their formation is a tightly-regulated and programmed</w:t>
      </w:r>
      <w:r>
        <w:t xml:space="preserve"> </w:t>
      </w:r>
      <w:r>
        <w:t xml:space="preserve">process. DSB formation favors open chromatin(</w:t>
      </w:r>
      <w:hyperlink r:id="rId21">
        <w:r>
          <w:rPr>
            <w:rStyle w:val="Hyperlink"/>
          </w:rPr>
          <w:t xml:space="preserve">Price &amp; Andrea,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2013</w:t>
        </w:r>
      </w:hyperlink>
      <w:r>
        <w:t xml:space="preserve">) and unscheduled</w:t>
      </w:r>
      <w:r>
        <w:t xml:space="preserve"> </w:t>
      </w:r>
      <w:r>
        <w:t xml:space="preserve">euchromatic regions can therefore poteniate unprogrammed DSBs in turn. In meiotic</w:t>
      </w:r>
      <w:r>
        <w:t xml:space="preserve"> </w:t>
      </w:r>
      <w:r>
        <w:t xml:space="preserve">nuclei, failure to repair aberrant DSBs is a significant threat to gamete genome</w:t>
      </w:r>
      <w:r>
        <w:t xml:space="preserve"> </w:t>
      </w:r>
      <w:r>
        <w:t xml:space="preserve">integrity and defects can manifest transgenerationally or lead to</w:t>
      </w:r>
      <w:r>
        <w:t xml:space="preserve"> </w:t>
      </w:r>
      <w:r>
        <w:t xml:space="preserve">reproductive sterility as a result. Therefore, understanding the nuclear chromatin</w:t>
      </w:r>
      <w:r>
        <w:t xml:space="preserve"> </w:t>
      </w:r>
      <w:r>
        <w:t xml:space="preserve">environment and the regulatory network surrounding chromatin dynamics is of major</w:t>
      </w:r>
      <w:r>
        <w:t xml:space="preserve"> </w:t>
      </w:r>
      <w:r>
        <w:t xml:space="preserve">interest to meiosis research and is key to capturing molecular targets in clinical</w:t>
      </w:r>
      <w:r>
        <w:t xml:space="preserve"> </w:t>
      </w:r>
      <w:r>
        <w:t xml:space="preserve">applications. When a system is stressed, the epigenetic environment undergoes</w:t>
      </w:r>
      <w:r>
        <w:t xml:space="preserve"> </w:t>
      </w:r>
      <w:r>
        <w:t xml:space="preserve">significant changes in response as gene expression requirements are shifted (</w:t>
      </w:r>
      <w:hyperlink r:id="rId22">
        <w:r>
          <w:rPr>
            <w:rStyle w:val="Hyperlink"/>
          </w:rPr>
          <w:t xml:space="preserve">Gudsnuk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&amp; Champagne, 2012</w:t>
        </w:r>
      </w:hyperlink>
      <w:r>
        <w:t xml:space="preserve">).</w:t>
      </w:r>
      <w:r>
        <w:t xml:space="preserve"> </w:t>
      </w:r>
      <w:hyperlink r:id="rId23">
        <w:r>
          <w:rPr>
            <w:rStyle w:val="Hyperlink"/>
          </w:rPr>
          <w:t xml:space="preserve">Sun,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Sherrin, &amp; Roy, 2023</w:t>
        </w:r>
      </w:hyperlink>
      <w:r>
        <w:t xml:space="preserve"> </w:t>
      </w:r>
      <w:r>
        <w:t xml:space="preserve">found</w:t>
      </w:r>
      <w:r>
        <w:t xml:space="preserve"> </w:t>
      </w:r>
      <w:r>
        <w:t xml:space="preserve">that under starvation conditions, H3K4me3 marks are significantly elevated in</w:t>
      </w:r>
      <w:r>
        <w:t xml:space="preserve"> </w:t>
      </w:r>
      <w:r>
        <w:rPr>
          <w:iCs/>
          <w:i/>
        </w:rPr>
        <w:t xml:space="preserve">Caenorhabditis elegans</w:t>
      </w:r>
      <w:r>
        <w:t xml:space="preserve"> </w:t>
      </w:r>
      <w:r>
        <w:t xml:space="preserve">meiotic nuclei at open promoters in accompaniment with</w:t>
      </w:r>
      <w:r>
        <w:t xml:space="preserve"> </w:t>
      </w:r>
      <w:r>
        <w:t xml:space="preserve">aberrant R-loops when the AMP kinase is absent. They propose that R-loops accumulate</w:t>
      </w:r>
      <w:r>
        <w:t xml:space="preserve"> </w:t>
      </w:r>
      <w:r>
        <w:t xml:space="preserve">as the result of hyperactive transcription during starvation and then hijack key</w:t>
      </w:r>
      <w:r>
        <w:t xml:space="preserve"> </w:t>
      </w:r>
      <w:r>
        <w:t xml:space="preserve">repair proteins from programmed DSB sites, leading to aberrant repair and</w:t>
      </w:r>
      <w:r>
        <w:t xml:space="preserve"> </w:t>
      </w:r>
      <w:r>
        <w:t xml:space="preserve">transgenerational sterility. However, studies performed in yeast models (</w:t>
      </w:r>
      <w:hyperlink r:id="rId24">
        <w:r>
          <w:rPr>
            <w:rStyle w:val="Hyperlink"/>
          </w:rPr>
          <w:t xml:space="preserve">Yang et.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al, 2022</w:t>
        </w:r>
      </w:hyperlink>
      <w:r>
        <w:t xml:space="preserve">)</w:t>
      </w:r>
      <w:r>
        <w:t xml:space="preserve"> </w:t>
      </w:r>
      <w:r>
        <w:t xml:space="preserve">suggest that R-loops may actually drive DSB repair in meiosis under wild-type conditions.</w:t>
      </w:r>
      <w:r>
        <w:t xml:space="preserve"> </w:t>
      </w:r>
      <w:r>
        <w:t xml:space="preserve">While a field consensus on R-loops’ full contribution to the regulation of meiosis</w:t>
      </w:r>
      <w:r>
        <w:t xml:space="preserve"> </w:t>
      </w:r>
      <w:r>
        <w:t xml:space="preserve">has not yet been reached, it is clear that they are associated with meiotic DSBs in</w:t>
      </w:r>
      <w:r>
        <w:t xml:space="preserve"> </w:t>
      </w:r>
      <w:r>
        <w:t xml:space="preserve">some capacity, and therefore may aid in the identification of DSB hotspots. My aim is</w:t>
      </w:r>
      <w:r>
        <w:t xml:space="preserve"> </w:t>
      </w:r>
      <w:r>
        <w:t xml:space="preserve">thus to compile a picture of where R-loop reads map on the whole-genome scale in an</w:t>
      </w:r>
      <w:r>
        <w:t xml:space="preserve"> </w:t>
      </w:r>
      <w:r>
        <w:t xml:space="preserve">effort to identify candidate hotspot regions.</w:t>
      </w:r>
    </w:p>
    <w:bookmarkEnd w:id="25"/>
    <w:bookmarkStart w:id="33" w:name="expected-figure"/>
    <w:p>
      <w:pPr>
        <w:pStyle w:val="Heading2"/>
      </w:pPr>
      <w:r>
        <w:t xml:space="preserve">Expected Figure</w:t>
      </w:r>
    </w:p>
    <w:p>
      <w:pPr>
        <w:pStyle w:val="FirstParagraph"/>
      </w:pPr>
      <w:r>
        <w:t xml:space="preserve">The expected figure would portray information from</w:t>
      </w:r>
      <w:r>
        <w:t xml:space="preserve"> </w:t>
      </w:r>
      <w:hyperlink r:id="rId24">
        <w:r>
          <w:rPr>
            <w:rStyle w:val="Hyperlink"/>
          </w:rPr>
          <w:t xml:space="preserve">Sun, Sherrin, &amp; Roy,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2023</w:t>
        </w:r>
      </w:hyperlink>
      <w:r>
        <w:t xml:space="preserve"> </w:t>
      </w:r>
      <w:r>
        <w:t xml:space="preserve">(Figure</w:t>
      </w:r>
      <w:r>
        <w:t xml:space="preserve"> </w:t>
      </w:r>
      <w:r>
        <w:t xml:space="preserve">3). A major motivation for this project however is that the authors were interrogating</w:t>
      </w:r>
      <w:r>
        <w:t xml:space="preserve"> </w:t>
      </w:r>
      <w:r>
        <w:t xml:space="preserve">the contribution of H3K4me3 to the chromatin landscape and found that they had accrued R-loops, but</w:t>
      </w:r>
      <w:r>
        <w:t xml:space="preserve"> </w:t>
      </w:r>
      <w:r>
        <w:t xml:space="preserve">only focused on sites that overlapped with sites that also had H3K4me3. My interest</w:t>
      </w:r>
      <w:r>
        <w:t xml:space="preserve"> </w:t>
      </w:r>
      <w:r>
        <w:t xml:space="preserve">lies more in the effects of the R-loops themselves, and I am therefore aiming to</w:t>
      </w:r>
      <w:r>
        <w:t xml:space="preserve"> </w:t>
      </w:r>
      <w:r>
        <w:t xml:space="preserve">generate a figure that reflects</w:t>
      </w:r>
      <w:r>
        <w:t xml:space="preserve"> </w:t>
      </w:r>
      <w:r>
        <w:rPr>
          <w:iCs/>
          <w:i/>
        </w:rPr>
        <w:t xml:space="preserve">all</w:t>
      </w:r>
      <w:r>
        <w:t xml:space="preserve"> </w:t>
      </w:r>
      <w:r>
        <w:t xml:space="preserve">of their reads (as in example heat map below).</w:t>
      </w:r>
    </w:p>
    <w:p>
      <w:pPr>
        <w:pStyle w:val="BodyText"/>
      </w:pPr>
      <w:r>
        <w:rPr>
          <w:bCs/>
          <w:b/>
        </w:rPr>
        <w:t xml:space="preserve">Figure 3: R-loop formation correlates with ectopic deposition of</w:t>
      </w:r>
      <w:r>
        <w:rPr>
          <w:bCs/>
          <w:b/>
        </w:rPr>
        <w:t xml:space="preserve"> </w:t>
      </w:r>
      <w:r>
        <w:rPr>
          <w:bCs/>
          <w:b/>
        </w:rPr>
        <w:t xml:space="preserve">H3K4me3</w:t>
      </w:r>
      <w:r>
        <w:t xml:space="preserve"> </w:t>
      </w:r>
      <w:r>
        <w:drawing>
          <wp:inline>
            <wp:extent cx="1188720" cy="1419606"/>
            <wp:effectExtent b="0" l="0" r="0" t="0"/>
            <wp:docPr descr="Figure 3: R-loop formation correlates with ectopic deposition of H3K4me3" title="" id="27" name="Picture"/>
            <a:graphic>
              <a:graphicData uri="http://schemas.openxmlformats.org/drawingml/2006/picture">
                <pic:pic>
                  <pic:nvPicPr>
                    <pic:cNvPr descr="https://oup.silverchair-cdn.com/oup/backfile/Content_public/Journal/nar/51/1/10.1093_nar_gkac1155/2/m_gkac1155fig3.jpeg?Expires=1678997233&amp;Signature=q8YRcMZ3FPyio7jb06-5rSE3nRYj0DYF3ARHtCdA5AkRkfgt0O7VR7C~9suLERQqxDWD8tbsaN0AdLAoiCoBHSWtlZ1D2u-JBlyG712Br9Uc~lTN26ZCww-c8UBNWoYGtySP31RjdPAjrkTKEyCndlA9Qkvqob2FZ7JKMd8DXbyVPlr3UPeSAfqvRQ1hGBzmcvxmut4oP5eGCJCA7M-A1OKGQdJn-p9PUyaVc2MzO12A7bxvSeajJNR~kPS3PqFSMJ-715YBHw2fe67ZOnCZ1Yu3iKcnKjy3NEQ8phFO-p1dot~0Z9083SNL6NgfAyBBNlmwDp-tTfULg1CPgEDMGw__&amp;Key-Pair-Id=APKAIE5G5CRDK6RD3PGA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720" cy="1419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lockText"/>
      </w:pPr>
      <w:r>
        <w:rPr>
          <w:bCs/>
          <w:b/>
        </w:rPr>
        <w:t xml:space="preserve">Legend from</w:t>
      </w:r>
      <w:r>
        <w:rPr>
          <w:bCs/>
          <w:b/>
        </w:rPr>
        <w:t xml:space="preserve"> </w:t>
      </w:r>
      <w:hyperlink r:id="rId24">
        <w:r>
          <w:rPr>
            <w:rStyle w:val="Hyperlink"/>
            <w:bCs/>
            <w:b/>
          </w:rPr>
          <w:t xml:space="preserve">Sun, Sherrin, and Roy, 2023</w:t>
        </w:r>
      </w:hyperlink>
      <w:r>
        <w:t xml:space="preserve"> </w:t>
      </w:r>
      <w:r>
        <w:t xml:space="preserve">(A) Genome browser snapshots of DRIP-seq signals at regions proximal to</w:t>
      </w:r>
      <w:r>
        <w:t xml:space="preserve"> </w:t>
      </w:r>
      <w:r>
        <w:t xml:space="preserve">genes and RNH tracks. Green bars show R-loop peak calls. Track height represents read counts.</w:t>
      </w:r>
      <w:r>
        <w:t xml:space="preserve"> </w:t>
      </w:r>
      <w:r>
        <w:t xml:space="preserve">(B) Overall comparison of DRIP-seq output (peak score and number) in WT versus</w:t>
      </w:r>
      <w:r>
        <w:t xml:space="preserve"> </w:t>
      </w:r>
      <w:r>
        <w:rPr>
          <w:iCs/>
          <w:i/>
        </w:rPr>
        <w:t xml:space="preserve">aak-1/2</w:t>
      </w:r>
      <w:r>
        <w:t xml:space="preserve"> </w:t>
      </w:r>
      <w:r>
        <w:t xml:space="preserve">genome. (C) DRIP-qPCR validation. WT or F2 descendants of starved</w:t>
      </w:r>
      <w:r>
        <w:t xml:space="preserve"> </w:t>
      </w:r>
      <w:r>
        <w:rPr>
          <w:iCs/>
          <w:i/>
        </w:rPr>
        <w:t xml:space="preserve">aak-1/2</w:t>
      </w:r>
      <w:r>
        <w:t xml:space="preserve"> </w:t>
      </w:r>
      <w:r>
        <w:t xml:space="preserve">mutants cultured with or without DRB treatment during starvation for 3 days were</w:t>
      </w:r>
      <w:r>
        <w:t xml:space="preserve"> </w:t>
      </w:r>
      <w:r>
        <w:t xml:space="preserve">collected for DRIP.</w:t>
      </w:r>
      <w:r>
        <w:t xml:space="preserve"> </w:t>
      </w:r>
      <w:r>
        <w:rPr>
          <w:iCs/>
          <w:i/>
        </w:rPr>
        <w:t xml:space="preserve">tig-3</w:t>
      </w:r>
      <w:r>
        <w:t xml:space="preserve"> </w:t>
      </w:r>
      <w:r>
        <w:t xml:space="preserve">was selected as a negative control; n = 3, mean ± S.E.M.</w:t>
      </w:r>
      <w:r>
        <w:t xml:space="preserve"> </w:t>
      </w:r>
      <w:r>
        <w:t xml:space="preserve">Signal values normalized with respect to input genomic DNA are plotted.</w:t>
      </w:r>
      <w:r>
        <w:t xml:space="preserve"> </w:t>
      </w:r>
      <w:r>
        <w:rPr>
          <w:iCs/>
          <w:i/>
        </w:rPr>
        <w:t xml:space="preserve">P&lt; 0.05,</w:t>
      </w:r>
      <w:r>
        <w:rPr>
          <w:iCs/>
          <w:i/>
        </w:rPr>
        <w:t xml:space="preserve"> </w:t>
      </w:r>
      <w:r>
        <w:rPr>
          <w:bCs/>
          <w:b/>
          <w:iCs/>
          <w:i/>
        </w:rPr>
        <w:t xml:space="preserve">P&lt; 0.01,</w:t>
      </w:r>
      <w:r>
        <w:rPr>
          <w:bCs/>
          <w:b/>
          <w:iCs/>
          <w:i/>
        </w:rPr>
        <w:t xml:space="preserve"> </w:t>
      </w:r>
      <w:r>
        <w:t xml:space="preserve">P &lt; 0.001 by Mann–Whitney U-test. (D) Metaplot of GC skew centered on</w:t>
      </w:r>
      <w:r>
        <w:t xml:space="preserve"> </w:t>
      </w:r>
      <w:r>
        <w:t xml:space="preserve">all R-loop peaks. (E) Four enriched</w:t>
      </w:r>
      <w:r>
        <w:t xml:space="preserve"> </w:t>
      </w:r>
      <w:r>
        <w:rPr>
          <w:iCs/>
          <w:i/>
        </w:rPr>
        <w:t xml:space="preserve">de novo</w:t>
      </w:r>
      <w:r>
        <w:t xml:space="preserve"> </w:t>
      </w:r>
      <w:r>
        <w:t xml:space="preserve">motifs identified by HOMER analysis of</w:t>
      </w:r>
      <w:r>
        <w:t xml:space="preserve"> </w:t>
      </w:r>
      <w:r>
        <w:t xml:space="preserve">AMPK mutant versus WT DRIP-seq. (F) Upper: annotation and peak location analyses for</w:t>
      </w:r>
      <w:r>
        <w:t xml:space="preserve"> </w:t>
      </w:r>
      <w:r>
        <w:t xml:space="preserve">called R-loop peaks mapping to promoter–TSS, TTS, exon, intron and the other regions.</w:t>
      </w:r>
      <w:r>
        <w:t xml:space="preserve"> </w:t>
      </w:r>
      <w:r>
        <w:t xml:space="preserve">Genomic peak proportion in per thousand is shown. Peaks accumulate predominantly at</w:t>
      </w:r>
      <w:r>
        <w:t xml:space="preserve"> </w:t>
      </w:r>
      <w:r>
        <w:t xml:space="preserve">the promoter–TSS fraction in</w:t>
      </w:r>
      <w:r>
        <w:t xml:space="preserve"> </w:t>
      </w:r>
      <w:r>
        <w:rPr>
          <w:iCs/>
          <w:i/>
        </w:rPr>
        <w:t xml:space="preserve">aak-1/2</w:t>
      </w:r>
      <w:r>
        <w:t xml:space="preserve"> </w:t>
      </w:r>
      <w:r>
        <w:t xml:space="preserve">mutants. Lower: pie charts of DRIP-seq signal</w:t>
      </w:r>
      <w:r>
        <w:t xml:space="preserve"> </w:t>
      </w:r>
      <w:r>
        <w:t xml:space="preserve">distribution for genic versus intergenic regions in WT or F2 descendants of starved</w:t>
      </w:r>
      <w:r>
        <w:t xml:space="preserve"> </w:t>
      </w:r>
      <w:r>
        <w:t xml:space="preserve">aak-1/2 mutants. (G) Genome browser snapshots showing a representative sample of</w:t>
      </w:r>
      <w:r>
        <w:t xml:space="preserve"> </w:t>
      </w:r>
      <w:r>
        <w:t xml:space="preserve">positively correlated R-loop signals and H3K4me3 levels in the F2 descendants of</w:t>
      </w:r>
      <w:r>
        <w:t xml:space="preserve"> </w:t>
      </w:r>
      <w:r>
        <w:t xml:space="preserve">starved AMPK mutants.</w:t>
      </w:r>
    </w:p>
    <w:p>
      <w:pPr>
        <w:pStyle w:val="FirstParagraph"/>
      </w:pPr>
      <w:r>
        <w:t xml:space="preserve">This figure is showing the results of the authors’ DNA-RNA immunprecipitation</w:t>
      </w:r>
      <w:r>
        <w:t xml:space="preserve"> </w:t>
      </w:r>
      <w:r>
        <w:t xml:space="preserve">followed by high throughput sequencing (DRIP-Seq) experiments. This method captures</w:t>
      </w:r>
      <w:r>
        <w:t xml:space="preserve"> </w:t>
      </w:r>
      <w:r>
        <w:t xml:space="preserve">R-loops by antibody immunoprecipitation and the immunoprecipitated products are then</w:t>
      </w:r>
      <w:r>
        <w:t xml:space="preserve"> </w:t>
      </w:r>
      <w:r>
        <w:t xml:space="preserve">sequenced to identify regions of the genome at which R-loops were associated in the</w:t>
      </w:r>
      <w:r>
        <w:t xml:space="preserve"> </w:t>
      </w:r>
      <w:r>
        <w:t xml:space="preserve">sample. In panel A, a genome browser snapshot is showing some example genes where</w:t>
      </w:r>
      <w:r>
        <w:t xml:space="preserve"> </w:t>
      </w:r>
      <w:r>
        <w:t xml:space="preserve">reads aligned and is validating that the signal is truly from R-loops (RNaseH is an</w:t>
      </w:r>
      <w:r>
        <w:t xml:space="preserve"> </w:t>
      </w:r>
      <w:r>
        <w:t xml:space="preserve">enzyme that removes R-loops, see control). Panel B is comparing the number of peak</w:t>
      </w:r>
      <w:r>
        <w:t xml:space="preserve"> </w:t>
      </w:r>
      <w:r>
        <w:t xml:space="preserve">reads which came from AMPK mutants (</w:t>
      </w:r>
      <w:r>
        <w:rPr>
          <w:iCs/>
          <w:i/>
        </w:rPr>
        <w:t xml:space="preserve">aak-1/2</w:t>
      </w:r>
      <w:r>
        <w:t xml:space="preserve">) as compared to wild type (WT). Panel C</w:t>
      </w:r>
      <w:r>
        <w:t xml:space="preserve"> </w:t>
      </w:r>
      <w:r>
        <w:t xml:space="preserve">also uses the DRIP technique, however instead of sequencing the immunoprecipitate, a</w:t>
      </w:r>
      <w:r>
        <w:t xml:space="preserve"> </w:t>
      </w:r>
      <w:r>
        <w:t xml:space="preserve">quantitative PCR was run for the same representative genes as shown in panel A.</w:t>
      </w:r>
      <w:r>
        <w:t xml:space="preserve"> </w:t>
      </w:r>
      <w:r>
        <w:t xml:space="preserve">Panels D-F represent R-loop enrichment at various sequence features. Panel G is</w:t>
      </w:r>
      <w:r>
        <w:t xml:space="preserve"> </w:t>
      </w:r>
      <w:r>
        <w:t xml:space="preserve">showing the overlap of reads from their DRIP-seq experiments at these representative</w:t>
      </w:r>
      <w:r>
        <w:t xml:space="preserve"> </w:t>
      </w:r>
      <w:r>
        <w:t xml:space="preserve">genes with those of a similar experiment performed in which they immunoprecipitated</w:t>
      </w:r>
      <w:r>
        <w:t xml:space="preserve"> </w:t>
      </w:r>
      <w:r>
        <w:t xml:space="preserve">and sequenced H3K4me3 (S9.6 is an antibody against R-loops).</w:t>
      </w:r>
    </w:p>
    <w:p>
      <w:pPr>
        <w:pStyle w:val="BodyText"/>
      </w:pPr>
      <w:r>
        <w:rPr>
          <w:bCs/>
          <w:b/>
        </w:rPr>
        <w:t xml:space="preserve">Example Heat Map from</w:t>
      </w:r>
      <w:r>
        <w:rPr>
          <w:bCs/>
          <w:b/>
        </w:rPr>
        <w:t xml:space="preserve"> </w:t>
      </w:r>
      <w:hyperlink r:id="rId29">
        <w:r>
          <w:rPr>
            <w:rStyle w:val="Hyperlink"/>
            <w:bCs/>
            <w:b/>
          </w:rPr>
          <w:t xml:space="preserve">StackOverflow</w:t>
        </w:r>
      </w:hyperlink>
      <w:r>
        <w:t xml:space="preserve"> </w:t>
      </w:r>
      <w:r>
        <w:drawing>
          <wp:inline>
            <wp:extent cx="5334000" cy="4574689"/>
            <wp:effectExtent b="0" l="0" r="0" t="0"/>
            <wp:docPr descr="Example Heat Map" title="" id="31" name="Picture"/>
            <a:graphic>
              <a:graphicData uri="http://schemas.openxmlformats.org/drawingml/2006/picture">
                <pic:pic>
                  <pic:nvPicPr>
                    <pic:cNvPr descr="https://i.stack.imgur.com/EpF3I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46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lockText"/>
      </w:pPr>
      <w:r>
        <w:t xml:space="preserve">Representative image of expected final project output; note that</w:t>
      </w:r>
      <w:r>
        <w:t xml:space="preserve"> </w:t>
      </w:r>
      <w:r>
        <w:rPr>
          <w:iCs/>
          <w:i/>
        </w:rPr>
        <w:t xml:space="preserve">C. elegans</w:t>
      </w:r>
      <w:r>
        <w:t xml:space="preserve"> </w:t>
      </w:r>
      <w:r>
        <w:t xml:space="preserve">have only five autosomes and one X chromosome to plot, contrary to what is pictured. Legend would reflect thousands of</w:t>
      </w:r>
      <w:r>
        <w:t xml:space="preserve"> </w:t>
      </w:r>
      <w:r>
        <w:t xml:space="preserve">reads.</w:t>
      </w:r>
    </w:p>
    <w:bookmarkEnd w:id="33"/>
    <w:bookmarkStart w:id="34" w:name="materials-and-methods"/>
    <w:p>
      <w:pPr>
        <w:pStyle w:val="Heading2"/>
      </w:pPr>
      <w:r>
        <w:t xml:space="preserve">Materials and Methods</w:t>
      </w:r>
    </w:p>
    <w:p>
      <w:pPr>
        <w:pStyle w:val="FirstParagraph"/>
      </w:pPr>
      <w:r>
        <w:t xml:space="preserve">The authors made their sequencing data publicly-available in a repository with NCBI.</w:t>
      </w:r>
      <w:r>
        <w:t xml:space="preserve"> </w:t>
      </w:r>
      <w:r>
        <w:t xml:space="preserve">I have already downloaded these reads and the Bioinformatics core at IIHG recently provided</w:t>
      </w:r>
      <w:r>
        <w:t xml:space="preserve"> </w:t>
      </w:r>
      <w:r>
        <w:t xml:space="preserve">an Excel spreadsheet to me with the processed reads. Further, my undergraduate</w:t>
      </w:r>
      <w:r>
        <w:t xml:space="preserve"> </w:t>
      </w:r>
      <w:r>
        <w:t xml:space="preserve">research assistant just finished annotating this file. At this time, I have the data</w:t>
      </w:r>
      <w:r>
        <w:t xml:space="preserve"> </w:t>
      </w:r>
      <w:r>
        <w:t xml:space="preserve">available to me with genomic coordinates and the number of reads which mapped to each</w:t>
      </w:r>
      <w:r>
        <w:t xml:space="preserve"> </w:t>
      </w:r>
      <w:r>
        <w:t xml:space="preserve">coordinate from both the authors’ AMPK mutants and their wild-type samples, as well</w:t>
      </w:r>
      <w:r>
        <w:t xml:space="preserve"> </w:t>
      </w:r>
      <w:r>
        <w:t xml:space="preserve">as the total input DNA from both backgrounds. From here, I need to graph the figure</w:t>
      </w:r>
      <w:r>
        <w:t xml:space="preserve"> </w:t>
      </w:r>
      <w:r>
        <w:t xml:space="preserve">in R by chromosome, however given I have never used R before, I imagine this will be</w:t>
      </w:r>
      <w:r>
        <w:t xml:space="preserve"> </w:t>
      </w:r>
      <w:r>
        <w:t xml:space="preserve">more of an undertaking than it sounds.</w:t>
      </w:r>
    </w:p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0" Target="media/rId30.png" /><Relationship Type="http://schemas.openxmlformats.org/officeDocument/2006/relationships/image" Id="rId26" Target="media/rId26.jpg" /><Relationship Type="http://schemas.openxmlformats.org/officeDocument/2006/relationships/hyperlink" Id="rId23" Target="https://academic.oup.com/nar/article/51/1/84/68876020" TargetMode="External" /><Relationship Type="http://schemas.openxmlformats.org/officeDocument/2006/relationships/hyperlink" Id="rId29" Target="https://i.stack.imgur.com/EpF3I.png" TargetMode="External" /><Relationship Type="http://schemas.openxmlformats.org/officeDocument/2006/relationships/hyperlink" Id="rId21" Target="https://www.ncbi.nlm.nih.gov/pmc/articles/PMC3670600/" TargetMode="External" /><Relationship Type="http://schemas.openxmlformats.org/officeDocument/2006/relationships/hyperlink" Id="rId22" Target="https://www.ncbi.nlm.nih.gov/pmc/articles/PMC4021821/" TargetMode="External" /><Relationship Type="http://schemas.openxmlformats.org/officeDocument/2006/relationships/hyperlink" Id="rId24" Target="https://www.sciencedirect.com/science/article/pii/S2211124721015916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academic.oup.com/nar/article/51/1/84/68876020" TargetMode="External" /><Relationship Type="http://schemas.openxmlformats.org/officeDocument/2006/relationships/hyperlink" Id="rId29" Target="https://i.stack.imgur.com/EpF3I.png" TargetMode="External" /><Relationship Type="http://schemas.openxmlformats.org/officeDocument/2006/relationships/hyperlink" Id="rId21" Target="https://www.ncbi.nlm.nih.gov/pmc/articles/PMC3670600/" TargetMode="External" /><Relationship Type="http://schemas.openxmlformats.org/officeDocument/2006/relationships/hyperlink" Id="rId22" Target="https://www.ncbi.nlm.nih.gov/pmc/articles/PMC4021821/" TargetMode="External" /><Relationship Type="http://schemas.openxmlformats.org/officeDocument/2006/relationships/hyperlink" Id="rId24" Target="https://www.sciencedirect.com/science/article/pii/S2211124721015916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2023-03-06T21:02:47Z</dcterms:created>
  <dcterms:modified xsi:type="dcterms:W3CDTF">2023-03-06T21:02:47Z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