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ind w:firstLine="432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Institute Classification Clause (1/8/97)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6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The marine transit rates agreed for this insurance apply only to cargoes and/or interests carried by mechanically </w:t>
      </w:r>
    </w:p>
    <w:p w:rsidR="00000000" w:rsidDel="00000000" w:rsidP="00000000" w:rsidRDefault="00000000" w:rsidRPr="00000000">
      <w:pPr>
        <w:ind w:right="36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self-propelled vessels of steel construction, classed as below by one of the following classification societies:</w:t>
      </w:r>
    </w:p>
    <w:p w:rsidR="00000000" w:rsidDel="00000000" w:rsidP="00000000" w:rsidRDefault="00000000" w:rsidRPr="00000000">
      <w:pPr>
        <w:ind w:right="36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720"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center"/>
        <w:tblLayout w:type="fixed"/>
        <w:tblLook w:val="0000"/>
      </w:tblPr>
      <w:tblGrid>
        <w:gridCol w:w="2970"/>
        <w:gridCol w:w="1170"/>
        <w:gridCol w:w="2070"/>
        <w:tblGridChange w:id="0">
          <w:tblGrid>
            <w:gridCol w:w="2970"/>
            <w:gridCol w:w="1170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Lloyd's Register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100A1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5"/>
                <w:szCs w:val="25"/>
                <w:vertAlign w:val="baseline"/>
                <w:rtl w:val="0"/>
              </w:rPr>
              <w:t xml:space="preserve"> or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 B.S.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American Bureau of Shipping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25730" cy="12573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Bureau Veritas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1 3/3 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25730" cy="12573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China Classification Society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30175" cy="12509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25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CSA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Germanischer Lloyd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25730" cy="12573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100 A5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Korean Register of Shipping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25730" cy="12573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KRS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Maritime Register of Shipping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KM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30175" cy="125095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25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Nippon Kaiji Kyokai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b w:val="0"/>
                <w:sz w:val="25"/>
                <w:szCs w:val="25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30810" cy="13081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Norske Veritas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b w:val="0"/>
                <w:sz w:val="25"/>
                <w:szCs w:val="25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25730" cy="12573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1A1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  <w:rtl w:val="0"/>
              </w:rPr>
              <w:t xml:space="preserve">Registro Italiano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vertAlign w:val="baseline"/>
                <w:rtl w:val="0"/>
              </w:rPr>
              <w:t xml:space="preserve">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Helvetica Neue" w:cs="Helvetica Neue" w:eastAsia="Helvetica Neue" w:hAnsi="Helvetica Neue"/>
                <w:b w:val="0"/>
                <w:sz w:val="25"/>
                <w:szCs w:val="25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130175" cy="125095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25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5"/>
                <w:szCs w:val="25"/>
                <w:vertAlign w:val="baseline"/>
                <w:rtl w:val="0"/>
              </w:rPr>
              <w:t xml:space="preserve">100-A-1.1.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  <w:tab w:val="left" w:pos="2520"/>
          <w:tab w:val="left" w:pos="5085"/>
          <w:tab w:val="left" w:pos="6840"/>
        </w:tabs>
        <w:ind w:left="1620" w:right="1440" w:firstLine="0"/>
        <w:contextualSpacing w:val="0"/>
        <w:rPr>
          <w:rFonts w:ascii="Helvetica Neue" w:cs="Helvetica Neue" w:eastAsia="Helvetica Neue" w:hAnsi="Helvetica Neue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>
      <w:pPr>
        <w:tabs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Provided such Vessels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90"/>
          <w:tab w:val="left" w:pos="2160"/>
          <w:tab w:val="left" w:pos="2520"/>
          <w:tab w:val="left" w:pos="5085"/>
          <w:tab w:val="left" w:pos="6840"/>
        </w:tabs>
        <w:ind w:left="2520" w:right="1080" w:hanging="90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ab/>
        <w:t xml:space="preserve">a)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(i)</w:t>
        <w:tab/>
        <w:t xml:space="preserve">not bulk and/or combination carriers over 10 years of age;</w:t>
      </w:r>
    </w:p>
    <w:p w:rsidR="00000000" w:rsidDel="00000000" w:rsidP="00000000" w:rsidRDefault="00000000" w:rsidRPr="00000000">
      <w:pPr>
        <w:tabs>
          <w:tab w:val="left" w:pos="1890"/>
          <w:tab w:val="left" w:pos="2160"/>
          <w:tab w:val="left" w:pos="2520"/>
          <w:tab w:val="left" w:pos="5085"/>
          <w:tab w:val="left" w:pos="6840"/>
        </w:tabs>
        <w:spacing w:before="60" w:lineRule="auto"/>
        <w:ind w:left="2534" w:hanging="907.0000000000002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 xml:space="preserve">(ii)</w:t>
        <w:tab/>
        <w:t xml:space="preserve">not mineral oil tankers exceeding 50,000 GRT which are over 10 years of age.</w:t>
      </w:r>
    </w:p>
    <w:p w:rsidR="00000000" w:rsidDel="00000000" w:rsidP="00000000" w:rsidRDefault="00000000" w:rsidRPr="00000000">
      <w:pPr>
        <w:tabs>
          <w:tab w:val="left" w:pos="1890"/>
          <w:tab w:val="left" w:pos="2160"/>
          <w:tab w:val="left" w:pos="2520"/>
          <w:tab w:val="left" w:pos="5085"/>
          <w:tab w:val="left" w:pos="6840"/>
        </w:tabs>
        <w:ind w:left="2520" w:right="1080" w:hanging="90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90"/>
          <w:tab w:val="left" w:pos="2160"/>
          <w:tab w:val="left" w:pos="2520"/>
          <w:tab w:val="left" w:pos="5085"/>
          <w:tab w:val="left" w:pos="6840"/>
        </w:tabs>
        <w:ind w:left="2520" w:right="1080" w:hanging="90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(i)</w:t>
        <w:tab/>
        <w:t xml:space="preserve">not over 15 years of age;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90"/>
          <w:tab w:val="left" w:pos="2160"/>
          <w:tab w:val="left" w:pos="2520"/>
          <w:tab w:val="left" w:pos="5085"/>
          <w:tab w:val="left" w:pos="7020"/>
        </w:tabs>
        <w:spacing w:before="60" w:lineRule="auto"/>
        <w:ind w:left="2534" w:hanging="907.0000000000002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 xml:space="preserve">(ii)</w:t>
        <w:tab/>
        <w:t xml:space="preserve">over 15 years of age but not over 25 years of age and have established and maintained a regular pattern of trading on an advertised schedule to load and unload at specified ports.</w:t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620" w:right="108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CHARTERED VESSELS AND ALSO VESSELS UNDER 1000 G.R.T. WHICH ARE MECHANICALLY SELF-PROPELLED AND OF STEEL CONSTRUCTION MUST BE CLASSED AS ABOVE AND NOT OVER THE AGE LIMITATIONS SPECIFIED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THE REQUIREMENTS OF THE INSTITUTE CLASSIFICATION CLAUSE DO NOT APPLY TO ANY CRAFT, RAFT OR LIGHTER, USED TO LOAD OR UNLOAD THE VESSEL, WHILST THEY ARE WITHIN THE PORT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CARGOES AND/OR INTERESTS CARRIED BY MECHANICALLY SELF-PROPELLED VESSELS NOT FALLING WITHIN THE SCOPE OF THE ABOVE ARE HELD COVERED SUBJECT TO A PREMIUM AND ON CONDITIONS TO BE AGREED.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2160"/>
          <w:tab w:val="left" w:pos="2520"/>
          <w:tab w:val="left" w:pos="5085"/>
          <w:tab w:val="left" w:pos="6840"/>
        </w:tabs>
        <w:ind w:left="144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0" w:before="0" w:line="240" w:lineRule="auto"/>
        <w:ind w:left="122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even"/>
      <w:pgSz w:h="15840" w:w="12240"/>
      <w:pgMar w:bottom="720" w:top="1008" w:left="1008" w:right="1296" w:header="720" w:footer="72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40" w:line="240" w:lineRule="auto"/>
      <w:ind w:left="0" w:right="36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1181100</wp:posOffset>
              </wp:positionH>
              <wp:positionV relativeFrom="paragraph">
                <wp:posOffset>1638300</wp:posOffset>
              </wp:positionV>
              <wp:extent cx="3848100" cy="15621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25760" y="3002760"/>
                        <a:ext cx="3840480" cy="155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1181100</wp:posOffset>
              </wp:positionH>
              <wp:positionV relativeFrom="paragraph">
                <wp:posOffset>1638300</wp:posOffset>
              </wp:positionV>
              <wp:extent cx="3848100" cy="156210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0" cy="156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-720"/>
      </w:tabs>
      <w:spacing w:after="60" w:before="120" w:lineRule="auto"/>
      <w:ind w:left="1224" w:hanging="432"/>
      <w:contextualSpacing w:val="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lineRule="auto"/>
    </w:pPr>
    <w:rPr>
      <w:rFonts w:ascii="Arial" w:cs="Arial" w:eastAsia="Arial" w:hAnsi="Arial"/>
      <w:sz w:val="34"/>
      <w:szCs w:val="3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1800"/>
        <w:tab w:val="left" w:pos="2160"/>
        <w:tab w:val="left" w:pos="2520"/>
        <w:tab w:val="left" w:pos="5085"/>
        <w:tab w:val="left" w:pos="6840"/>
      </w:tabs>
      <w:ind w:left="1440" w:firstLine="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tabs>
        <w:tab w:val="left" w:pos="1800"/>
        <w:tab w:val="left" w:pos="2160"/>
        <w:tab w:val="left" w:pos="2520"/>
        <w:tab w:val="left" w:pos="5085"/>
        <w:tab w:val="left" w:pos="6840"/>
      </w:tabs>
      <w:ind w:left="432" w:firstLine="0"/>
    </w:pPr>
    <w:rPr>
      <w:rFonts w:ascii="Arial" w:cs="Arial" w:eastAsia="Arial" w:hAnsi="Arial"/>
      <w:b w:val="1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2"/>
      <w:szCs w:val="2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12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