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05DE9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lang w:val="en-US" w:eastAsia="zh-CN"/>
        </w:rPr>
      </w:pPr>
      <w:r>
        <w:rPr>
          <w:rFonts w:hint="eastAsia"/>
          <w:snapToGrid w:val="0"/>
          <w:kern w:val="0"/>
          <w:sz w:val="24"/>
          <w:lang w:val="en-US" w:eastAsia="zh-CN"/>
        </w:rPr>
        <w:t xml:space="preserve"> </w:t>
      </w:r>
    </w:p>
    <w:p w14:paraId="061DADBC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lang w:val="en-US" w:eastAsia="zh-CN"/>
        </w:rPr>
      </w:pPr>
    </w:p>
    <w:p w14:paraId="1108025A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lang w:val="en-US" w:eastAsia="zh-CN"/>
        </w:rPr>
      </w:pPr>
    </w:p>
    <w:p w14:paraId="33CFB271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lang w:val="en-US" w:eastAsia="zh-CN"/>
        </w:rPr>
      </w:pPr>
    </w:p>
    <w:p w14:paraId="24C8B10F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lang w:val="en-US" w:eastAsia="zh-CN"/>
        </w:rPr>
      </w:pPr>
    </w:p>
    <w:p w14:paraId="1B868A51">
      <w:pPr>
        <w:snapToGrid w:val="0"/>
        <w:spacing w:line="360" w:lineRule="auto"/>
        <w:ind w:firstLine="6000" w:firstLineChars="2500"/>
        <w:rPr>
          <w:rFonts w:hint="eastAsia"/>
          <w:snapToGrid w:val="0"/>
          <w:kern w:val="0"/>
          <w:sz w:val="24"/>
          <w:u w:val="single"/>
        </w:rPr>
      </w:pPr>
    </w:p>
    <w:p w14:paraId="43DA7276">
      <w:pPr>
        <w:snapToGrid w:val="0"/>
        <w:spacing w:line="360" w:lineRule="auto"/>
        <w:ind w:firstLine="6000" w:firstLineChars="2500"/>
        <w:rPr>
          <w:sz w:val="24"/>
          <w:u w:val="single"/>
        </w:rPr>
      </w:pPr>
    </w:p>
    <w:p w14:paraId="7F7E8344">
      <w:pPr>
        <w:snapToGrid w:val="0"/>
        <w:spacing w:line="360" w:lineRule="auto"/>
        <w:jc w:val="center"/>
        <w:rPr>
          <w:sz w:val="36"/>
          <w:szCs w:val="36"/>
        </w:rPr>
      </w:pPr>
    </w:p>
    <w:p w14:paraId="75008EEF">
      <w:pPr>
        <w:snapToGrid w:val="0"/>
        <w:spacing w:line="360" w:lineRule="auto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>哈尔滨工程大学</w:t>
      </w:r>
      <w:r>
        <w:rPr>
          <w:rFonts w:hint="eastAsia"/>
          <w:sz w:val="36"/>
          <w:szCs w:val="36"/>
          <w:lang w:val="en-US" w:eastAsia="zh-CN"/>
        </w:rPr>
        <w:t>专业选修课研究报告</w:t>
      </w:r>
    </w:p>
    <w:p w14:paraId="09A14AE2">
      <w:pPr>
        <w:snapToGrid w:val="0"/>
        <w:spacing w:line="360" w:lineRule="auto"/>
        <w:jc w:val="center"/>
        <w:rPr>
          <w:rFonts w:hint="eastAsia"/>
          <w:sz w:val="24"/>
          <w:szCs w:val="24"/>
        </w:rPr>
      </w:pPr>
    </w:p>
    <w:p w14:paraId="74CCFE24">
      <w:pPr>
        <w:snapToGrid w:val="0"/>
        <w:spacing w:line="360" w:lineRule="auto"/>
        <w:jc w:val="center"/>
        <w:rPr>
          <w:sz w:val="24"/>
          <w:szCs w:val="24"/>
        </w:rPr>
      </w:pPr>
    </w:p>
    <w:p w14:paraId="207DF98A">
      <w:pPr>
        <w:snapToGrid w:val="0"/>
        <w:spacing w:line="360" w:lineRule="auto"/>
        <w:jc w:val="center"/>
        <w:rPr>
          <w:rFonts w:hint="default" w:eastAsia="黑体"/>
          <w:sz w:val="44"/>
          <w:szCs w:val="44"/>
          <w:lang w:val="en-US" w:eastAsia="zh-CN"/>
        </w:rPr>
      </w:pPr>
      <w:r>
        <w:rPr>
          <w:rFonts w:hint="eastAsia" w:eastAsia="黑体"/>
          <w:sz w:val="44"/>
          <w:szCs w:val="44"/>
          <w:lang w:val="en-US" w:eastAsia="zh-CN"/>
        </w:rPr>
        <w:t>基于Pytorch实现的数字识别卷积神经网络</w:t>
      </w:r>
    </w:p>
    <w:p w14:paraId="0209C6FB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1B3A4CFD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283D8A78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54B87F3A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01FA814B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34BFEA9A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53AFAB3A">
      <w:pPr>
        <w:snapToGrid w:val="0"/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 w14:paraId="171E0A2F">
      <w:pPr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</w:p>
    <w:p w14:paraId="6BDA4A4A">
      <w:pPr>
        <w:snapToGrid w:val="0"/>
        <w:spacing w:line="360" w:lineRule="auto"/>
        <w:ind w:firstLine="1725" w:firstLineChars="575"/>
        <w:rPr>
          <w:rFonts w:hint="default" w:eastAsia="宋体"/>
          <w:sz w:val="30"/>
          <w:szCs w:val="30"/>
          <w:lang w:val="en-US" w:eastAsia="zh-CN"/>
        </w:rPr>
      </w:pPr>
      <w:r>
        <w:rPr>
          <w:sz w:val="30"/>
          <w:szCs w:val="30"/>
        </w:rPr>
        <w:t>专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业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名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称：</w:t>
      </w:r>
      <w:r>
        <w:rPr>
          <w:rFonts w:hint="eastAsia"/>
          <w:sz w:val="30"/>
          <w:szCs w:val="30"/>
          <w:lang w:val="en-US" w:eastAsia="zh-CN"/>
        </w:rPr>
        <w:t>软件工程</w:t>
      </w:r>
    </w:p>
    <w:p w14:paraId="5969D062">
      <w:pPr>
        <w:snapToGrid w:val="0"/>
        <w:spacing w:line="360" w:lineRule="auto"/>
        <w:ind w:firstLine="1725" w:firstLineChars="575"/>
        <w:rPr>
          <w:rFonts w:hint="eastAsia" w:eastAsia="宋体"/>
          <w:sz w:val="30"/>
          <w:szCs w:val="30"/>
          <w:lang w:val="en-US" w:eastAsia="zh-CN"/>
        </w:rPr>
      </w:pP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生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姓</w:t>
      </w:r>
      <w:r>
        <w:rPr>
          <w:rFonts w:hint="eastAsia"/>
          <w:sz w:val="30"/>
          <w:szCs w:val="30"/>
        </w:rPr>
        <w:t>　</w:t>
      </w:r>
      <w:r>
        <w:rPr>
          <w:sz w:val="30"/>
          <w:szCs w:val="30"/>
        </w:rPr>
        <w:t>名：</w:t>
      </w:r>
      <w:r>
        <w:rPr>
          <w:rFonts w:hint="eastAsia"/>
          <w:sz w:val="30"/>
          <w:szCs w:val="30"/>
          <w:lang w:val="en-US" w:eastAsia="zh-CN"/>
        </w:rPr>
        <w:t>陈鹏</w:t>
      </w:r>
    </w:p>
    <w:p w14:paraId="04BF733D">
      <w:pPr>
        <w:snapToGrid w:val="0"/>
        <w:spacing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 w14:paraId="2D96FB69">
      <w:pPr>
        <w:snapToGrid w:val="0"/>
        <w:spacing w:line="360" w:lineRule="auto"/>
        <w:jc w:val="center"/>
        <w:rPr>
          <w:rFonts w:hint="eastAsia"/>
          <w:sz w:val="24"/>
          <w:szCs w:val="24"/>
        </w:rPr>
      </w:pPr>
    </w:p>
    <w:p w14:paraId="07441FBE">
      <w:pPr>
        <w:snapToGrid w:val="0"/>
        <w:spacing w:line="360" w:lineRule="auto"/>
        <w:jc w:val="center"/>
        <w:rPr>
          <w:rFonts w:hint="eastAsia"/>
          <w:sz w:val="24"/>
          <w:szCs w:val="24"/>
        </w:rPr>
      </w:pPr>
    </w:p>
    <w:p w14:paraId="34891FB3">
      <w:pPr>
        <w:snapToGrid w:val="0"/>
        <w:spacing w:line="360" w:lineRule="auto"/>
        <w:jc w:val="center"/>
        <w:rPr>
          <w:rFonts w:hint="eastAsia"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napToGrid w:val="0"/>
          <w:kern w:val="0"/>
          <w:sz w:val="36"/>
          <w:szCs w:val="36"/>
        </w:rPr>
        <w:t>哈尔滨工程大学</w:t>
      </w:r>
    </w:p>
    <w:p w14:paraId="4347C37C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ascii="宋体" w:hAnsi="宋体"/>
          <w:sz w:val="30"/>
          <w:szCs w:val="30"/>
        </w:rPr>
        <w:t>年</w:t>
      </w:r>
      <w:r>
        <w:rPr>
          <w:rFonts w:hint="eastAsia" w:ascii="宋体" w:hAnsi="宋体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>月</w:t>
      </w:r>
    </w:p>
    <w:p w14:paraId="31CFD227">
      <w:pPr>
        <w:jc w:val="center"/>
        <w:rPr>
          <w:rFonts w:hint="eastAsia"/>
          <w:sz w:val="30"/>
          <w:szCs w:val="30"/>
        </w:rPr>
      </w:pPr>
    </w:p>
    <w:p w14:paraId="008A2133">
      <w:pPr>
        <w:pStyle w:val="2"/>
        <w:keepNext w:val="0"/>
        <w:keepLines w:val="0"/>
        <w:widowControl/>
        <w:suppressLineNumbers w:val="0"/>
      </w:pPr>
      <w:r>
        <w:t>摘要</w:t>
      </w:r>
    </w:p>
    <w:p w14:paraId="524F5D2F">
      <w:pPr>
        <w:pStyle w:val="3"/>
        <w:keepNext w:val="0"/>
        <w:keepLines w:val="0"/>
        <w:widowControl/>
        <w:suppressLineNumbers w:val="0"/>
      </w:pPr>
      <w:r>
        <w:t>本研究报告旨在开发一个基于深度学习的手写数字识别系统。通过使用卷积神经网络（CNN）和MNIST数据集，系统实现了对手写数字的高效分类。报告首先介绍了手写数字识别的应用背景及其重要性，接着详细阐述了项目中采用的关键技术，包括PyTorch深度学习框架、数据处理和模型训练。项目架构图、流程图和功能结构图展示了系统的整体设计思路。在功能模块分析部分，重点介绍了数据加载、模型构建、训练和评估的核心代码。最后，通过软件功能演示，展示了系统的操作流程及其测试结果，表明该模型在测试集上达到了约90%的准确率，验证了深度学习在图像识别中的有效性。</w:t>
      </w:r>
    </w:p>
    <w:p w14:paraId="32E57897">
      <w:pPr>
        <w:pStyle w:val="2"/>
        <w:keepNext w:val="0"/>
        <w:keepLines w:val="0"/>
        <w:widowControl/>
        <w:suppressLineNumbers w:val="0"/>
      </w:pPr>
      <w:r>
        <w:t>关键词</w:t>
      </w:r>
    </w:p>
    <w:p w14:paraId="64DA7171">
      <w:pPr>
        <w:pStyle w:val="3"/>
        <w:keepNext w:val="0"/>
        <w:keepLines w:val="0"/>
        <w:widowControl/>
        <w:suppressLineNumbers w:val="0"/>
      </w:pPr>
      <w:r>
        <w:t>手写数字识别；深度学习；卷积神经网络；PyTorch；MNIST数据集；图像分类</w:t>
      </w:r>
    </w:p>
    <w:p w14:paraId="2254D158">
      <w:pPr>
        <w:jc w:val="center"/>
        <w:rPr>
          <w:rFonts w:hint="eastAsia"/>
          <w:sz w:val="30"/>
          <w:szCs w:val="30"/>
        </w:rPr>
      </w:pPr>
    </w:p>
    <w:p w14:paraId="784B62E0">
      <w:pPr>
        <w:jc w:val="center"/>
        <w:rPr>
          <w:rFonts w:hint="eastAsia"/>
          <w:sz w:val="30"/>
          <w:szCs w:val="30"/>
        </w:rPr>
      </w:pPr>
    </w:p>
    <w:p w14:paraId="732930A1">
      <w:pPr>
        <w:jc w:val="center"/>
        <w:rPr>
          <w:rFonts w:hint="eastAsia"/>
          <w:sz w:val="30"/>
          <w:szCs w:val="30"/>
        </w:rPr>
      </w:pPr>
    </w:p>
    <w:p w14:paraId="5D6D3F7D">
      <w:pPr>
        <w:jc w:val="center"/>
        <w:rPr>
          <w:rFonts w:hint="eastAsia"/>
          <w:sz w:val="30"/>
          <w:szCs w:val="30"/>
        </w:rPr>
      </w:pPr>
    </w:p>
    <w:p w14:paraId="4BE01969">
      <w:pPr>
        <w:jc w:val="center"/>
        <w:rPr>
          <w:rFonts w:hint="eastAsia"/>
          <w:sz w:val="30"/>
          <w:szCs w:val="30"/>
        </w:rPr>
      </w:pPr>
    </w:p>
    <w:p w14:paraId="634B47A0">
      <w:pPr>
        <w:jc w:val="center"/>
        <w:rPr>
          <w:rFonts w:hint="eastAsia"/>
          <w:sz w:val="30"/>
          <w:szCs w:val="30"/>
        </w:rPr>
      </w:pPr>
    </w:p>
    <w:p w14:paraId="441B5958">
      <w:pPr>
        <w:jc w:val="center"/>
        <w:rPr>
          <w:rFonts w:hint="eastAsia"/>
          <w:sz w:val="30"/>
          <w:szCs w:val="30"/>
        </w:rPr>
      </w:pPr>
    </w:p>
    <w:p w14:paraId="4748DCFE">
      <w:pPr>
        <w:jc w:val="center"/>
        <w:rPr>
          <w:rFonts w:hint="eastAsia"/>
          <w:sz w:val="30"/>
          <w:szCs w:val="30"/>
        </w:rPr>
      </w:pPr>
    </w:p>
    <w:p w14:paraId="3647FD26">
      <w:pPr>
        <w:jc w:val="center"/>
        <w:rPr>
          <w:rFonts w:hint="eastAsia"/>
          <w:sz w:val="30"/>
          <w:szCs w:val="30"/>
        </w:rPr>
      </w:pPr>
    </w:p>
    <w:p w14:paraId="71F13601">
      <w:pPr>
        <w:jc w:val="center"/>
        <w:rPr>
          <w:rFonts w:hint="eastAsia"/>
          <w:sz w:val="30"/>
          <w:szCs w:val="30"/>
        </w:rPr>
      </w:pPr>
    </w:p>
    <w:p w14:paraId="41872F7F">
      <w:pPr>
        <w:jc w:val="center"/>
        <w:rPr>
          <w:rFonts w:hint="eastAsia"/>
          <w:sz w:val="30"/>
          <w:szCs w:val="30"/>
        </w:rPr>
      </w:pPr>
    </w:p>
    <w:p w14:paraId="2EBB5A90">
      <w:pPr>
        <w:jc w:val="center"/>
        <w:rPr>
          <w:rFonts w:hint="eastAsia"/>
          <w:sz w:val="30"/>
          <w:szCs w:val="30"/>
        </w:rPr>
      </w:pPr>
    </w:p>
    <w:p w14:paraId="04462916">
      <w:pPr>
        <w:jc w:val="center"/>
        <w:rPr>
          <w:rFonts w:hint="eastAsia"/>
          <w:sz w:val="30"/>
          <w:szCs w:val="30"/>
        </w:rPr>
      </w:pPr>
    </w:p>
    <w:p w14:paraId="3871B8FE">
      <w:pPr>
        <w:jc w:val="center"/>
        <w:rPr>
          <w:rFonts w:hint="eastAsia"/>
          <w:sz w:val="30"/>
          <w:szCs w:val="30"/>
        </w:rPr>
      </w:pPr>
    </w:p>
    <w:p w14:paraId="4E37EF2D"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Chapter1：应用背景</w:t>
      </w:r>
    </w:p>
    <w:p w14:paraId="5F256F4C">
      <w:pPr>
        <w:pStyle w:val="3"/>
        <w:keepNext w:val="0"/>
        <w:keepLines w:val="0"/>
        <w:widowControl/>
        <w:suppressLineNumbers w:val="0"/>
      </w:pPr>
      <w:r>
        <w:t>手写数字识别是计算机视觉和人工智能中的重要应用之一。随着深度学习技术的快速发展，基于卷积神经网络（Convolutional Neural Network，CNN）的模型在图像识别领域取得了卓越的成果。手写数字识别可以广泛应用于金融、教育和自动化办公等领域，如银行票据处理、自动阅卷系统等。</w:t>
      </w:r>
    </w:p>
    <w:p w14:paraId="68C00A04">
      <w:pPr>
        <w:pStyle w:val="3"/>
        <w:keepNext w:val="0"/>
        <w:keepLines w:val="0"/>
        <w:widowControl/>
        <w:suppressLineNumbers w:val="0"/>
      </w:pPr>
      <w:r>
        <w:t>本项目使用MNIST手写数字数据集和深度学习模型，开发了一个简单、实用的手写数字识别系统，通过Python编程语言及PyTorch深度学习框架实现模型训练、测试、评估和功能展示。</w:t>
      </w:r>
    </w:p>
    <w:p w14:paraId="186A143C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E2A1C88"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Chapter2：采用的关键技术</w:t>
      </w:r>
    </w:p>
    <w:p w14:paraId="5E82146A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本项目采用的关键技术包括：</w:t>
      </w:r>
    </w:p>
    <w:p w14:paraId="0A95B777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0E56EE2F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cs="Times New Roman"/>
          <w:kern w:val="0"/>
          <w:sz w:val="24"/>
          <w:lang w:val="en-US" w:eastAsia="zh-CN" w:bidi="ar"/>
        </w:rPr>
        <w:t>1.</w:t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卷积神经网络（CNN）：本项目中使用了卷积神经网络，通过多层神经网络自动提取和学习图像特征，以提高手写数字识别的准确性。</w:t>
      </w:r>
    </w:p>
    <w:p w14:paraId="7686FDA2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7A2296BA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cs="Times New Roman"/>
          <w:kern w:val="0"/>
          <w:sz w:val="24"/>
          <w:lang w:val="en-US" w:eastAsia="zh-CN" w:bidi="ar"/>
        </w:rPr>
        <w:t>2.</w:t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PyTorch深度学习框架：PyTorch是当前广泛使用的深度学习框架，具有动态计算图的特性，支持自动求导和GPU加速。本项目主要使用PyTorch构建网络模型，并进行训练和测试。</w:t>
      </w:r>
    </w:p>
    <w:p w14:paraId="73A9EEB9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24690140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cs="Times New Roman"/>
          <w:kern w:val="0"/>
          <w:sz w:val="24"/>
          <w:lang w:val="en-US" w:eastAsia="zh-CN" w:bidi="ar"/>
        </w:rPr>
        <w:t>3.</w:t>
      </w: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MNIST数据集：MNIST数据集包含了60,000张训练图像和10,000张测试图像，适合作为手写数字识别任务的标准数据集。本项目使用该数据集进行模型训练和测试。</w:t>
      </w:r>
    </w:p>
    <w:p w14:paraId="05A8862E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27F4CBF"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Adam优化算法：Adam（Adaptive Moment Estimation）是一种自适应的优化算法，通过一阶矩和二阶矩估计来调整每个参数的学习率，使得训练过程更为稳定。</w:t>
      </w:r>
    </w:p>
    <w:p w14:paraId="22795577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2C5D504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56080069"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4DC5457"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Chapter3：项目图例及说明</w:t>
      </w:r>
    </w:p>
    <w:p w14:paraId="1397FE25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3.1 项目架构图</w:t>
      </w:r>
    </w:p>
    <w:p w14:paraId="5CBCAED4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object>
          <v:shape id="_x0000_i1030" o:spt="75" type="#_x0000_t75" style="height:233.45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owerPoint.Slide.12" ShapeID="_x0000_i1030" DrawAspect="Content" ObjectID="_1468075725" r:id="rId4">
            <o:LockedField>false</o:LockedField>
          </o:OLEObject>
        </w:object>
      </w:r>
    </w:p>
    <w:p w14:paraId="23C5A0FC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3.2流程图</w:t>
      </w:r>
    </w:p>
    <w:p w14:paraId="1F95F1B0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object>
          <v:shape id="_x0000_i1031" o:spt="75" type="#_x0000_t75" style="height:233.4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PowerPoint.Slide.12" ShapeID="_x0000_i1031" DrawAspect="Content" ObjectID="_1468075726" r:id="rId6">
            <o:LockedField>false</o:LockedField>
          </o:OLEObject>
        </w:object>
      </w:r>
    </w:p>
    <w:p w14:paraId="0698CC66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3.3结构图</w:t>
      </w:r>
    </w:p>
    <w:p w14:paraId="1B2F6983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object>
          <v:shape id="_x0000_i1032" o:spt="75" type="#_x0000_t75" style="height:233.45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PowerPoint.Slide.12" ShapeID="_x0000_i1032" DrawAspect="Content" ObjectID="_1468075727" r:id="rId8">
            <o:LockedField>false</o:LockedField>
          </o:OLEObject>
        </w:object>
      </w:r>
      <w:bookmarkStart w:id="0" w:name="_GoBack"/>
      <w:bookmarkEnd w:id="0"/>
    </w:p>
    <w:p w14:paraId="7272E709">
      <w:pPr>
        <w:jc w:val="both"/>
        <w:rPr>
          <w:rFonts w:hint="default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45CB2067"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Chapter4：功能模块的分析和代码介绍</w:t>
      </w:r>
    </w:p>
    <w:p w14:paraId="16C85919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4.1 数据加载模块</w:t>
      </w:r>
    </w:p>
    <w:p w14:paraId="2CCE1CAA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该模块负责加载MNIST数据集并进行图像数据的预处理。数据集通过PyTorch的torchvision.datasets.MNIST类获取，并利用DataLoader进行批量化处理，以下为主要代码：</w:t>
      </w:r>
    </w:p>
    <w:p w14:paraId="4AC8BC7F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from torchvision import transforms</w:t>
      </w:r>
    </w:p>
    <w:p w14:paraId="46C0F980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from torchvision.datasets import MNIST</w:t>
      </w:r>
    </w:p>
    <w:p w14:paraId="036873A2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from torch.utils.data import DataLoader</w:t>
      </w:r>
    </w:p>
    <w:p w14:paraId="272EE2FB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C95518E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def get_data_loader(is_train):</w:t>
      </w:r>
    </w:p>
    <w:p w14:paraId="6509A96E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to_tensor = transforms.Compose([transforms.ToTensor()])</w:t>
      </w:r>
    </w:p>
    <w:p w14:paraId="1CC75B6B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data_set = MNIST("", is_train, transform=to_tensor, download=True)</w:t>
      </w:r>
    </w:p>
    <w:p w14:paraId="43CEFE36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return DataLoader(data_set, batch_size=15, shuffle=True)</w:t>
      </w:r>
    </w:p>
    <w:p w14:paraId="3AD15DA2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64A6699C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4.2 模型构建模块</w:t>
      </w:r>
    </w:p>
    <w:p w14:paraId="7D1FAD9E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模型采用多层全连接网络，使用ReLU作为激活函数，最后一层使用log_softmax来得到分类结果。以下为模型构建的代码：</w:t>
      </w:r>
    </w:p>
    <w:p w14:paraId="334F3EA2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import torch</w:t>
      </w:r>
    </w:p>
    <w:p w14:paraId="4A2A204E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6E6FF3AB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>class Net(torch.nn.Module):</w:t>
      </w:r>
    </w:p>
    <w:p w14:paraId="43C39EC8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def __init__(self):</w:t>
      </w:r>
    </w:p>
    <w:p w14:paraId="281CFC5F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super().__init__()</w:t>
      </w:r>
    </w:p>
    <w:p w14:paraId="7F02CB03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self.fc1 = torch.nn.Linear(28 * 28, 64)</w:t>
      </w:r>
    </w:p>
    <w:p w14:paraId="63072799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self.fc2 = torch.nn.Linear(64, 64)</w:t>
      </w:r>
    </w:p>
    <w:p w14:paraId="6040A493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self.fc3 = torch.nn.Linear(64, 64)</w:t>
      </w:r>
    </w:p>
    <w:p w14:paraId="7C161EE4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self.fc4 = torch.nn.Linear(64, 10)</w:t>
      </w:r>
    </w:p>
    <w:p w14:paraId="2EB70320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2242C375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def forward(self, x):</w:t>
      </w:r>
    </w:p>
    <w:p w14:paraId="11911CF7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x = torch.nn.functional.relu(self.fc1(x))</w:t>
      </w:r>
    </w:p>
    <w:p w14:paraId="5E060F0B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x = torch.nn.functional.relu(self.fc2(x))</w:t>
      </w:r>
    </w:p>
    <w:p w14:paraId="015CE2E7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x = torch.nn.functional.relu(self.fc3(x))</w:t>
      </w:r>
    </w:p>
    <w:p w14:paraId="5967B2A3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x = torch.nn.functional.log_softmax(self.fc4(x), dim=1)</w:t>
      </w:r>
    </w:p>
    <w:p w14:paraId="34CE9992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  <w:t xml:space="preserve">        return x</w:t>
      </w:r>
    </w:p>
    <w:p w14:paraId="3FA30EF4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8157166"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4.3 模型训练模块</w:t>
      </w:r>
    </w:p>
    <w:p w14:paraId="1BADB16B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在训练模块中，使用交叉熵损失函数计算预测值与真实标签的误差，并采用Adam优化器调整模型参数。训练过程通过循环进行多个epoch的迭代。</w:t>
      </w:r>
    </w:p>
    <w:p w14:paraId="3B5736A8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def train_model(net, train_data):</w:t>
      </w:r>
    </w:p>
    <w:p w14:paraId="29957146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optimizer = torch.optim.Adam(net.parameters(), lr=0.001)</w:t>
      </w:r>
    </w:p>
    <w:p w14:paraId="78B2FDFF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for epoch in range(2):</w:t>
      </w:r>
    </w:p>
    <w:p w14:paraId="4D63CB0B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for (x, y) in train_data:</w:t>
      </w:r>
    </w:p>
    <w:p w14:paraId="5905E8BC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net.zero_grad()</w:t>
      </w:r>
    </w:p>
    <w:p w14:paraId="443EB318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output = net.forward(x.view(-1, 28 * 28))</w:t>
      </w:r>
    </w:p>
    <w:p w14:paraId="55BA5DE9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loss = torch.nn.functional.nll_loss(output, y)</w:t>
      </w:r>
    </w:p>
    <w:p w14:paraId="7415BA57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loss.backward()</w:t>
      </w:r>
    </w:p>
    <w:p w14:paraId="1172C26D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optimizer.step()</w:t>
      </w:r>
    </w:p>
    <w:p w14:paraId="0AE550CD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</w:p>
    <w:p w14:paraId="4F8E8C39"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4.4 模型评估模块</w:t>
      </w:r>
    </w:p>
    <w:p w14:paraId="4FC809AB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模型评估模块计算模型在测试集上的预测准确率。以下为主要代码：</w:t>
      </w:r>
    </w:p>
    <w:p w14:paraId="02EC55D8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def evaluate(test_data, net):</w:t>
      </w:r>
    </w:p>
    <w:p w14:paraId="5EBFD2AE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n_correct = 0</w:t>
      </w:r>
    </w:p>
    <w:p w14:paraId="622A7BDE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n_total = 0</w:t>
      </w:r>
    </w:p>
    <w:p w14:paraId="16263017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with torch.no_grad():</w:t>
      </w:r>
    </w:p>
    <w:p w14:paraId="1873EFC0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for (x, y) in test_data:</w:t>
      </w:r>
    </w:p>
    <w:p w14:paraId="6D453ED5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outputs = net.forward(x.view(-1, 28 * 28))</w:t>
      </w:r>
    </w:p>
    <w:p w14:paraId="7A37C77C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for i, output in enumerate(outputs):</w:t>
      </w:r>
    </w:p>
    <w:p w14:paraId="61FE91EF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    if torch.argmax(output) == y[i]:</w:t>
      </w:r>
    </w:p>
    <w:p w14:paraId="22D3A4D8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        n_correct += 1</w:t>
      </w:r>
    </w:p>
    <w:p w14:paraId="33F7692F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            n_total += 1</w:t>
      </w:r>
    </w:p>
    <w:p w14:paraId="2030B558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 xml:space="preserve">    return n_correct / n_total</w:t>
      </w:r>
    </w:p>
    <w:p w14:paraId="15135E0A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6082A2E9">
      <w:pPr>
        <w:jc w:val="both"/>
        <w:rPr>
          <w:rFonts w:hint="eastAsia" w:ascii="Times New Roman" w:hAnsi="Times New Roman" w:eastAsia="宋体" w:cs="Times New Roman"/>
          <w:kern w:val="0"/>
          <w:sz w:val="24"/>
          <w:lang w:val="en-US" w:eastAsia="zh-CN" w:bidi="ar"/>
        </w:rPr>
      </w:pPr>
    </w:p>
    <w:p w14:paraId="17597722"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Chapter5：软件功能演示</w:t>
      </w:r>
    </w:p>
    <w:p w14:paraId="7A206941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5.1 系统界面</w:t>
      </w:r>
    </w:p>
    <w:p w14:paraId="38E2A25E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系统界面包括两个主要部分：</w:t>
      </w:r>
    </w:p>
    <w:p w14:paraId="0EE51351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训练过程显示：显示训练过程中每个epoch的准确率。</w:t>
      </w:r>
    </w:p>
    <w:p w14:paraId="2DAF78D2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测试结果展示：对测试图片进行识别，并在界面上显示测试图像与预测标签。</w:t>
      </w:r>
    </w:p>
    <w:p w14:paraId="1AE4411A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5.2 操作流程</w:t>
      </w:r>
    </w:p>
    <w:p w14:paraId="7726C65F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运行程序后，系统会自动加载MNIST数据集并启动模型训练。</w:t>
      </w:r>
    </w:p>
    <w:p w14:paraId="60E4B842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eastAsia" w:cs="Times New Roman"/>
          <w:b w:val="0"/>
          <w:bCs w:val="0"/>
          <w:kern w:val="0"/>
          <w:sz w:val="24"/>
          <w:szCs w:val="20"/>
          <w:lang w:val="en-US" w:eastAsia="zh-CN" w:bidi="ar"/>
        </w:rPr>
        <w:t>如果是首次运行，将自动下载MNIST的数据集</w:t>
      </w:r>
    </w:p>
    <w:p w14:paraId="0B9F0F61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每个epoch完成后，系统会在控制台输出当前准确率。</w:t>
      </w:r>
    </w:p>
    <w:p w14:paraId="36E47ABB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模型训练完成后，系统将使用测试集进行评估，并在窗口中展示部分测试样本的识别结果。</w:t>
      </w:r>
    </w:p>
    <w:p w14:paraId="76CC4F6A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drawing>
          <wp:inline distT="0" distB="0" distL="114300" distR="114300">
            <wp:extent cx="5271135" cy="21183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6315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5.3 配置和部署方法</w:t>
      </w:r>
    </w:p>
    <w:p w14:paraId="41638249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配置环境：安装Python及所需依赖包（torch、torchvision、matplotlib）。</w:t>
      </w:r>
    </w:p>
    <w:p w14:paraId="2F033A3D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运行方式：在命令行中执行python main.py启动系统。</w:t>
      </w:r>
    </w:p>
    <w:p w14:paraId="236B29E6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GPU支持：如果有GPU环境，安装相应的CUDA版本的PyTorch，以提高训练速度。</w:t>
      </w:r>
    </w:p>
    <w:p w14:paraId="3327FF9A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5.4 测试数据和结果</w:t>
      </w:r>
    </w:p>
    <w:p w14:paraId="0395395B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测试数据：使用MNIST测试集的10,000张图像。</w:t>
      </w:r>
    </w:p>
    <w:p w14:paraId="50DE8DC1">
      <w:pPr>
        <w:jc w:val="both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0"/>
          <w:lang w:val="en-US" w:eastAsia="zh-CN" w:bidi="ar"/>
        </w:rPr>
        <w:t>测试结果：本模型在2个epoch下能达到约90%的测试准确率，预测结果与实际标签的误差较小。可视化展示的预测结果准确率较高。</w:t>
      </w:r>
    </w:p>
    <w:p w14:paraId="57E99CEF">
      <w:pPr>
        <w:jc w:val="center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1749425" cy="1572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3060" cy="1574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4155" cy="15830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7A3D">
      <w:pPr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F94A8"/>
    <w:multiLevelType w:val="singleLevel"/>
    <w:tmpl w:val="E7CF94A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jOTBiY2M1MGM3YWEzMmI1OGFmMThiNjVhMDM0M2UifQ=="/>
  </w:docVars>
  <w:rsids>
    <w:rsidRoot w:val="065F11B1"/>
    <w:rsid w:val="065F11B1"/>
    <w:rsid w:val="1FC13108"/>
    <w:rsid w:val="481E66E5"/>
    <w:rsid w:val="7B9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2024-11-03T11:35:00Z</dcterms:created>
  <dc:creator>陈鹏</dc:creator>
  <cp:lastModifiedBy>陈鹏</cp:lastModifiedBy>
  <dcterms:modified xsi:type="dcterms:W3CDTF">2024-11-03T12:39:59Z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A58AFFAC59A3454B91B8E7A625BBAD81_11</vt:lpwstr>
  </property>
</Properties>
</file>