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e5cf5fa769f439ebb01a62982a02e5cc5fd28"/>
    <w:p>
      <w:pPr>
        <w:pStyle w:val="Heading2"/>
      </w:pPr>
      <w:r>
        <w:t xml:space="preserve">Do I need a CAD application to use RapidPath?</w:t>
      </w:r>
    </w:p>
    <w:p>
      <w:pPr>
        <w:pStyle w:val="FirstParagraph"/>
      </w:pPr>
      <w:r>
        <w:t xml:space="preserve">No, you don’t need a CAD application to use RapidPath – it’s a standalone desktop application. Simply complete the request a quote form and a sales representative will send you information for purchasing a license.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2024-04-03T08:33:54Z</dcterms:created>
  <dcterms:modified xsi:type="dcterms:W3CDTF">2024-04-03T08:33:54Z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