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0e3381127d7989e97e9a65ce3a23b176d6432c6"/>
    <w:p>
      <w:pPr>
        <w:pStyle w:val="Heading2"/>
      </w:pPr>
      <w:r>
        <w:t xml:space="preserve">Where can I view the RapidPlan Online User Manual?</w:t>
      </w:r>
    </w:p>
    <w:p>
      <w:pPr>
        <w:pStyle w:val="FirstParagraph"/>
      </w:pPr>
      <w:r>
        <w:t xml:space="preserve">The User Manual for RapidPlan Online can be viewed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apidplan.net/webinstall/manual/rapidplan-onli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apidplan.net/webinstall/manual/rapidplan-onli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2024-04-03T08:33:56Z</dcterms:created>
  <dcterms:modified xsi:type="dcterms:W3CDTF">2024-04-03T08:33:56Z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