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n-i-use-rapidplan-on-a-tablet"/>
    <w:p>
      <w:pPr>
        <w:pStyle w:val="Heading2"/>
      </w:pPr>
      <w:r>
        <w:t xml:space="preserve">Can I use RapidPlan on a tablet?</w:t>
      </w:r>
    </w:p>
    <w:p>
      <w:pPr>
        <w:pStyle w:val="FirstParagraph"/>
      </w:pPr>
      <w:r>
        <w:t xml:space="preserve">RapidPlan will operate on any tablet that runs the full Windows Operating System.</w:t>
      </w:r>
    </w:p>
    <w:p>
      <w:pPr>
        <w:pStyle w:val="BodyText"/>
      </w:pPr>
      <w:r>
        <w:t xml:space="preserve">We always offer a 14 day money back guarantee for new customers so if by chance RapidPlan does not work with your device, there is no risk to you.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