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opening-plans"/>
    <w:p>
      <w:pPr>
        <w:pStyle w:val="Heading1"/>
      </w:pPr>
      <w:r>
        <w:t xml:space="preserve">Opening Plans</w:t>
      </w:r>
    </w:p>
    <w:p>
      <w:pPr>
        <w:pStyle w:val="FirstParagraph"/>
      </w:pPr>
      <w:r>
        <w:t xml:space="preserve">To open the plan click on it. This will open the panel with plan’s details. Look for it on the right side of the screen. Inside the panel click on the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 </w:t>
      </w:r>
      <w:r>
        <w:t xml:space="preserve">button to open the plan in RapidPlan Online.</w:t>
      </w:r>
    </w:p>
    <w:p>
      <w:pPr>
        <w:pStyle w:val="CaptionedFigure"/>
      </w:pPr>
      <w:r>
        <w:drawing>
          <wp:inline>
            <wp:extent cx="5334000" cy="2692003"/>
            <wp:effectExtent b="0" l="0" r="0" t="0"/>
            <wp:docPr descr="Open Plan" title="" id="21" name="Picture"/>
            <a:graphic>
              <a:graphicData uri="http://schemas.openxmlformats.org/drawingml/2006/picture">
                <pic:pic>
                  <pic:nvPicPr>
                    <pic:cNvPr descr="./assets/Openning_A_Pla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 Plan</w:t>
      </w:r>
    </w:p>
    <w:p>
      <w:pPr>
        <w:pStyle w:val="BodyText"/>
      </w:pPr>
      <w:r>
        <w:rPr>
          <w:b/>
          <w:bCs/>
        </w:rPr>
        <w:t xml:space="preserve">Tip:</w:t>
      </w:r>
      <w:r>
        <w:t xml:space="preserve"> </w:t>
      </w:r>
      <w:r>
        <w:t xml:space="preserve">To open the plan in a separate tab or window, right click on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 </w:t>
      </w:r>
      <w:r>
        <w:t xml:space="preserve">and choose the desired option from the context menu.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Depending on the current view (</w:t>
      </w:r>
      <w:hyperlink r:id="rId23">
        <w:r>
          <w:rPr>
            <w:rStyle w:val="Hyperlink"/>
          </w:rPr>
          <w:t xml:space="preserve">3.6 Different Views</w:t>
        </w:r>
      </w:hyperlink>
      <w:r>
        <w:t xml:space="preserve">) plans can be represented by a rows in a table, tiles or pins on the map.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/assets/Different_Views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/assets/Different_View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2024-04-03T08:33:57Z</dcterms:created>
  <dcterms:modified xsi:type="dcterms:W3CDTF">2024-04-03T08:33:57Z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