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olders"/>
    <w:p>
      <w:pPr>
        <w:pStyle w:val="Heading1"/>
      </w:pPr>
      <w:r>
        <w:t xml:space="preserve">Folders</w:t>
      </w:r>
    </w:p>
    <w:p>
      <w:pPr>
        <w:pStyle w:val="FirstParagraph"/>
      </w:pPr>
      <w:r>
        <w:t xml:space="preserve">Folders help you keep your files organized and separate inside your Invarion storage. They work the same way as they work on your computer.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2024-04-03T08:33:57Z</dcterms:created>
  <dcterms:modified xsi:type="dcterms:W3CDTF">2024-04-03T08:33:57Z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