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apidplan-online-and-rapidpath-online"/>
    <w:p>
      <w:pPr>
        <w:pStyle w:val="Heading2"/>
      </w:pPr>
      <w:r>
        <w:t xml:space="preserve">RapidPlan Online and RapidPath Online</w:t>
      </w:r>
    </w:p>
    <w:p>
      <w:pPr>
        <w:pStyle w:val="FirstParagraph"/>
      </w:pPr>
      <w:r>
        <w:t xml:space="preserve">RapidPath Online is our swept path analysis add-on to RapidPlan Online. It can be used independently for purely swept path analysis work. Or, if you need to design traffic plans as well as swept paths, RapidPath Online and RapidPlan Online can be easily combined by assigning both to the same user.</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2024-04-03T08:34:03Z</dcterms:created>
  <dcterms:modified xsi:type="dcterms:W3CDTF">2024-04-03T08:34:03Z</dcterms:modified>
</cp:coreProperties>
</file>

<file path=docProps/custom.xml><?xml version="1.0" encoding="utf-8"?>
<Properties xmlns="http://schemas.openxmlformats.org/officeDocument/2006/custom-properties" xmlns:vt="http://schemas.openxmlformats.org/officeDocument/2006/docPropsVTypes"/>
</file>