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arc-tools"/>
    <w:p>
      <w:pPr>
        <w:pStyle w:val="Heading2"/>
      </w:pPr>
      <w:r>
        <w:t xml:space="preserve">The Arc Tools</w:t>
      </w:r>
    </w:p>
    <w:p>
      <w:pPr>
        <w:pStyle w:val="FirstParagraph"/>
      </w:pPr>
      <w:r>
        <w:t xml:space="preserve">There are three arc-based tools in RapidPlan, the</w:t>
      </w:r>
      <w:r>
        <w:t xml:space="preserve"> </w:t>
      </w:r>
      <w:r>
        <w:rPr>
          <w:b/>
          <w:bCs/>
        </w:rPr>
        <w:t xml:space="preserve">Arc</w:t>
      </w:r>
      <w:r>
        <w:t xml:space="preserve"> </w:t>
      </w:r>
      <w:r>
        <w:t xml:space="preserve">tool, the</w:t>
      </w:r>
      <w:r>
        <w:t xml:space="preserve"> </w:t>
      </w:r>
      <w:r>
        <w:rPr>
          <w:b/>
          <w:bCs/>
        </w:rPr>
        <w:t xml:space="preserve">Pie Arc</w:t>
      </w:r>
      <w:r>
        <w:t xml:space="preserve"> </w:t>
      </w:r>
      <w:r>
        <w:t xml:space="preserve">tool and the</w:t>
      </w:r>
      <w:r>
        <w:t xml:space="preserve"> </w:t>
      </w:r>
      <w:r>
        <w:rPr>
          <w:b/>
          <w:bCs/>
        </w:rPr>
        <w:t xml:space="preserve">Road Arc</w:t>
      </w:r>
      <w:r>
        <w:t xml:space="preserve"> </w:t>
      </w:r>
      <w:r>
        <w:t xml:space="preserve">tool. All of these tools are created from a radius, making perfect curves.</w:t>
      </w:r>
    </w:p>
    <w:p>
      <w:pPr>
        <w:pStyle w:val="BodyText"/>
      </w:pPr>
      <w:r>
        <w:rPr>
          <w:b/>
          <w:bCs/>
        </w:rPr>
        <w:t xml:space="preserve">To use an arc tool:</w:t>
      </w:r>
    </w:p>
    <w:p>
      <w:pPr>
        <w:pStyle w:val="Compact"/>
        <w:numPr>
          <w:ilvl w:val="0"/>
          <w:numId w:val="1001"/>
        </w:numPr>
      </w:pPr>
      <w:r>
        <w:t xml:space="preserve">Select the necessary arc tool from the Tools palette.</w:t>
      </w:r>
    </w:p>
    <w:p>
      <w:pPr>
        <w:pStyle w:val="Compact"/>
        <w:numPr>
          <w:ilvl w:val="0"/>
          <w:numId w:val="1001"/>
        </w:numPr>
      </w:pPr>
      <w:r>
        <w:t xml:space="preserve">Click once to set the radius of the arc.</w:t>
      </w:r>
    </w:p>
    <w:p>
      <w:pPr>
        <w:pStyle w:val="Compact"/>
        <w:numPr>
          <w:ilvl w:val="0"/>
          <w:numId w:val="1001"/>
        </w:numPr>
      </w:pPr>
      <w:r>
        <w:t xml:space="preserve">The second click is where you draw your arc by moving the cursor in the direction of the arc.</w:t>
      </w:r>
    </w:p>
    <w:p>
      <w:pPr>
        <w:pStyle w:val="Compact"/>
        <w:numPr>
          <w:ilvl w:val="0"/>
          <w:numId w:val="1001"/>
        </w:numPr>
      </w:pPr>
      <w:r>
        <w:t xml:space="preserve">Click to complete the object.</w:t>
      </w:r>
    </w:p>
    <w:p>
      <w:pPr>
        <w:pStyle w:val="Compact"/>
        <w:numPr>
          <w:ilvl w:val="0"/>
          <w:numId w:val="1001"/>
        </w:numPr>
      </w:pPr>
      <w:r>
        <w:t xml:space="preserve">Right click to drop the tool.</w:t>
      </w:r>
    </w:p>
    <w:p>
      <w:pPr>
        <w:pStyle w:val="FirstParagraph"/>
      </w:pPr>
      <w:r>
        <w:t xml:space="preserve">You can also specify numeric values for the radius, start angle and end angle for the arc.</w:t>
      </w:r>
    </w:p>
    <w:p>
      <w:pPr>
        <w:pStyle w:val="CaptionedFigure"/>
      </w:pPr>
      <w:r>
        <w:drawing>
          <wp:inline>
            <wp:extent cx="5334000" cy="4027714"/>
            <wp:effectExtent b="0" l="0" r="0" t="0"/>
            <wp:docPr descr="Setting_the_Radius_and_Angles_of_the_Pie_Arc_Manually" title="" id="21" name="Picture"/>
            <a:graphic>
              <a:graphicData uri="http://schemas.openxmlformats.org/drawingml/2006/picture">
                <pic:pic>
                  <pic:nvPicPr>
                    <pic:cNvPr descr="./assets/Setting_the_Radius_and_Angles_of_the_Pie_Arc_Manuall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Setting_the_Radius_and_Angles_of_the_Pie_Arc_Manually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2024-04-03T08:34:05Z</dcterms:created>
  <dcterms:modified xsi:type="dcterms:W3CDTF">2024-04-03T08:34:05Z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