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text-tools"/>
    <w:p>
      <w:pPr>
        <w:pStyle w:val="Heading2"/>
      </w:pPr>
      <w:r>
        <w:t xml:space="preserve">The Text Tools</w:t>
      </w:r>
    </w:p>
    <w:p>
      <w:pPr>
        <w:pStyle w:val="FirstParagraph"/>
      </w:pPr>
      <w:r>
        <w:t xml:space="preserve">Because they are different, the text tools behave differently to the other tools. They are however exceptionally easy tools to use. You can enter and edit text in these objects on the canvas simply by double clicking directly on the text, even on grouped objects and signs.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2024-04-03T08:34:05Z</dcterms:created>
  <dcterms:modified xsi:type="dcterms:W3CDTF">2024-04-03T08:34:05Z</dcterms:modified>
</cp:coreProperties>
</file>

<file path=docProps/custom.xml><?xml version="1.0" encoding="utf-8"?>
<Properties xmlns="http://schemas.openxmlformats.org/officeDocument/2006/custom-properties" xmlns:vt="http://schemas.openxmlformats.org/officeDocument/2006/docPropsVTypes"/>
</file>