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oving-layers"/>
    <w:p>
      <w:pPr>
        <w:pStyle w:val="Heading2"/>
      </w:pPr>
      <w:r>
        <w:t xml:space="preserve">Moving Layers</w:t>
      </w:r>
    </w:p>
    <w:p>
      <w:pPr>
        <w:pStyle w:val="FirstParagraph"/>
      </w:pPr>
      <w:r>
        <w:t xml:space="preserve">Within the Layers palette, you can move selected layers up or down for easier access or you have the option of clicking on Send to layer from the context menu which will be discussed later.</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