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ing-integrated-mapping-as-a-stencil"/>
    <w:p>
      <w:pPr>
        <w:pStyle w:val="Heading2"/>
      </w:pPr>
      <w:r>
        <w:t xml:space="preserve">Using Integrated Mapping as a Stencil</w:t>
      </w:r>
    </w:p>
    <w:p>
      <w:pPr>
        <w:pStyle w:val="FirstParagraph"/>
      </w:pPr>
      <w:r>
        <w:t xml:space="preserve">You can also use integrated mapping as a guide when drawing your road layout without using the map as an imported background. The mapping can be used in preview form to</w:t>
      </w:r>
      <w:r>
        <w:t xml:space="preserve"> </w:t>
      </w:r>
      <w:r>
        <w:rPr>
          <w:b/>
          <w:bCs/>
        </w:rPr>
        <w:t xml:space="preserve">import roads and draw lane markings</w:t>
      </w:r>
      <w:r>
        <w:t xml:space="preserve"> </w:t>
      </w:r>
      <w:r>
        <w:t xml:space="preserve">to form the base of your plan, then</w:t>
      </w:r>
      <w:r>
        <w:t xml:space="preserve"> </w:t>
      </w:r>
      <w:r>
        <w:rPr>
          <w:i/>
          <w:iCs/>
        </w:rPr>
        <w:t xml:space="preserve">hide</w:t>
      </w:r>
      <w:r>
        <w:t xml:space="preserve"> </w:t>
      </w:r>
      <w:r>
        <w:t xml:space="preserve">the mapping to work further on your plan. This can be beneficial as it is more readable when printed and easier to convert to fax mode.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2024-04-03T08:34:10Z</dcterms:created>
  <dcterms:modified xsi:type="dcterms:W3CDTF">2024-04-03T08:34:10Z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