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ransfer-to-another-machine-or-computer"/>
    <w:p>
      <w:pPr>
        <w:pStyle w:val="Heading2"/>
      </w:pPr>
      <w:r>
        <w:t xml:space="preserve">Transfer to Another Machine or Computer</w:t>
      </w:r>
    </w:p>
    <w:p>
      <w:pPr>
        <w:pStyle w:val="FirstParagraph"/>
      </w:pPr>
      <w:r>
        <w:t xml:space="preserve">In the event of a transfer to another PC, the program will ask the user whether they want to reactivate their account on the new PC.</w:t>
      </w:r>
    </w:p>
    <w:p>
      <w:pPr>
        <w:pStyle w:val="CaptionedFigure"/>
      </w:pPr>
      <w:r>
        <w:drawing>
          <wp:inline>
            <wp:extent cx="5334000" cy="2648218"/>
            <wp:effectExtent b="0" l="0" r="0" t="0"/>
            <wp:docPr descr="account activated elsewhere" title="" id="21" name="Picture"/>
            <a:graphic>
              <a:graphicData uri="http://schemas.openxmlformats.org/drawingml/2006/picture">
                <pic:pic>
                  <pic:nvPicPr>
                    <pic:cNvPr descr="./assets/Account_Activated_Elsewher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account activated elsewhere</w:t>
      </w:r>
    </w:p>
    <w:p>
      <w:pPr>
        <w:pStyle w:val="BodyText"/>
      </w:pPr>
      <w:r>
        <w:t xml:space="preserve">If a user chooses to reactivate their license, it will be disabled while being transferred. Generally, the process takes approximately 8 hours, after which the user will be able to log in as normal.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2024-04-03T08:34:11Z</dcterms:created>
  <dcterms:modified xsi:type="dcterms:W3CDTF">2024-04-03T08:34:11Z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