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advanced-snapping"/>
    <w:p>
      <w:pPr>
        <w:pStyle w:val="Heading2"/>
      </w:pPr>
      <w:r>
        <w:t xml:space="preserve">Advanced snapping</w:t>
      </w:r>
    </w:p>
    <w:p>
      <w:pPr>
        <w:pStyle w:val="FirstParagraph"/>
      </w:pPr>
      <w:r>
        <w:t xml:space="preserve">For additional snapping options, press the Alt key while snapping to a geometry to enable guides for tangent and perpendicular lines as well as geometry midpoints.</w:t>
      </w:r>
    </w:p>
    <w:p>
      <w:pPr>
        <w:pStyle w:val="CaptionedFigure"/>
      </w:pPr>
      <w:r>
        <w:drawing>
          <wp:inline>
            <wp:extent cx="5334000" cy="3493770"/>
            <wp:effectExtent b="0" l="0" r="0" t="0"/>
            <wp:docPr descr="Advanced_snapping" title="" id="21" name="Picture"/>
            <a:graphic>
              <a:graphicData uri="http://schemas.openxmlformats.org/drawingml/2006/picture">
                <pic:pic>
                  <pic:nvPicPr>
                    <pic:cNvPr descr="./assets/Advanced_snapping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Advanced_snapping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2024-04-03T08:34:15Z</dcterms:created>
  <dcterms:modified xsi:type="dcterms:W3CDTF">2024-04-03T08:34:15Z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