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izing-objects"/>
    <w:p>
      <w:pPr>
        <w:pStyle w:val="Heading2"/>
      </w:pPr>
      <w:r>
        <w:t xml:space="preserve">Resizing Objects</w:t>
      </w:r>
    </w:p>
    <w:p>
      <w:pPr>
        <w:pStyle w:val="FirstParagraph"/>
      </w:pPr>
      <w:r>
        <w:t xml:space="preserve">There will almost always be two different ways of resizing an object in RapidPlan. It is important to understand the difference between the two methods, and when to use each.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