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mparing-the-two-methods"/>
    <w:p>
      <w:pPr>
        <w:pStyle w:val="Heading2"/>
      </w:pPr>
      <w:r>
        <w:t xml:space="preserve">Comparing the Two Methods</w:t>
      </w:r>
    </w:p>
    <w:p>
      <w:pPr>
        <w:pStyle w:val="FirstParagraph"/>
      </w:pPr>
      <w:r>
        <w:t xml:space="preserve">It is critically important to understand the distinction between resizing using control points and resize handles so we have compared the two methods below.</w:t>
      </w:r>
    </w:p>
    <w:p>
      <w:pPr>
        <w:pStyle w:val="BodyText"/>
      </w:pPr>
      <w:r>
        <w:t xml:space="preserve">Below is three sections of rail line. Section A is the original piece (5 sleepers). Section B has had its control points moved, lengthening it and adding sleepers (11 sleepers). Section C is the original piece, resized using the resize handles. Notice that C still has the same number of sleepers (5) but is much larger. The resize handles have effectively rescaled the section of track.</w:t>
      </w:r>
    </w:p>
    <w:p>
      <w:pPr>
        <w:pStyle w:val="CaptionedFigure"/>
      </w:pPr>
      <w:r>
        <w:drawing>
          <wp:inline>
            <wp:extent cx="4067175" cy="2857500"/>
            <wp:effectExtent b="0" l="0" r="0" t="0"/>
            <wp:docPr descr="Resizing_Control_Points_vs_Resize_Handles" title="" id="21" name="Picture"/>
            <a:graphic>
              <a:graphicData uri="http://schemas.openxmlformats.org/drawingml/2006/picture">
                <pic:pic>
                  <pic:nvPicPr>
                    <pic:cNvPr descr="./assets/Resizing_Control_Points_vs_Resize_Hand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Resizing_Control_Points_vs_Resize_Handles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