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ouping-objects"/>
    <w:p>
      <w:pPr>
        <w:pStyle w:val="Heading2"/>
      </w:pPr>
      <w:r>
        <w:t xml:space="preserve">Grouping Objects</w:t>
      </w:r>
    </w:p>
    <w:p>
      <w:pPr>
        <w:pStyle w:val="FirstParagraph"/>
      </w:pPr>
      <w:r>
        <w:t xml:space="preserve">One of the most important techniques to master is grouping. By grouping objects together, you can manipulate them as one item. Grouping is also necessary if you wish to create and save your own signs. You can group any of the RapidPlan elements together and the technique is the same, regardless of which elements you choose to group.</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2024-04-03T08:34:16Z</dcterms:created>
  <dcterms:modified xsi:type="dcterms:W3CDTF">2024-04-03T08:34:16Z</dcterms:modified>
</cp:coreProperties>
</file>

<file path=docProps/custom.xml><?xml version="1.0" encoding="utf-8"?>
<Properties xmlns="http://schemas.openxmlformats.org/officeDocument/2006/custom-properties" xmlns:vt="http://schemas.openxmlformats.org/officeDocument/2006/docPropsVTypes"/>
</file>