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e-the-base-roads"/>
    <w:p>
      <w:pPr>
        <w:pStyle w:val="Heading2"/>
      </w:pPr>
      <w:r>
        <w:t xml:space="preserve">Create the Base Roads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tool from the Roads tab and create a north-south road of 5 lanes. There will be 2 lanes in each direction (total 4) plus the 5th to act as the median strip.</w:t>
      </w:r>
    </w:p>
    <w:p>
      <w:pPr>
        <w:numPr>
          <w:ilvl w:val="0"/>
          <w:numId w:val="1001"/>
        </w:numPr>
      </w:pPr>
      <w:r>
        <w:t xml:space="preserve">With the Road tool still selected, create a 2-lane road to form a T intersection and extend as shown below.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1243"/>
            <wp:effectExtent b="0" l="0" r="0" t="0"/>
            <wp:docPr descr="Divided_Roads_Intersection_steps_1_and_2" title="" id="21" name="Picture"/>
            <a:graphic>
              <a:graphicData uri="http://schemas.openxmlformats.org/drawingml/2006/picture">
                <pic:pic>
                  <pic:nvPicPr>
                    <pic:cNvPr descr="./assets/Divided_Roads_Intersection_steps_1_and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Divided_Roads_Intersection_steps_1_and_2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