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slip-lanes"/>
    <w:p>
      <w:pPr>
        <w:pStyle w:val="Heading2"/>
      </w:pPr>
      <w:r>
        <w:t xml:space="preserve">Slip Lanes</w:t>
      </w:r>
    </w:p>
    <w:p>
      <w:pPr>
        <w:pStyle w:val="FirstParagraph"/>
      </w:pPr>
      <w:r>
        <w:t xml:space="preserve">One of the most important skills in RapidPlan is learning to make slip lanes. Fortunately, they are very simple to do.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6174"/>
        <w:gridCol w:w="174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Slip lane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2247900" cy="1905000"/>
                  <wp:effectExtent b="0" l="0" r="0" t="0"/>
                  <wp:docPr descr="Slip_Lane_table" title="" id="21" name="Picture"/>
                  <a:graphic>
                    <a:graphicData uri="http://schemas.openxmlformats.org/drawingml/2006/picture">
                      <pic:pic>
                        <pic:nvPicPr>
                          <pic:cNvPr descr="./assets/Slip_Lane_tabl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900" cy="1905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This T-intersection with a Slip Lane makes use if the following items:</w:t>
            </w:r>
            <w:r>
              <w:t xml:space="preserve"> </w:t>
            </w:r>
            <w:r>
              <w:t xml:space="preserve">- Road tool - Lane Mask tool - Rectangle tool - Control Points - Furniture from Signs Palette</w:t>
            </w:r>
          </w:p>
        </w:tc>
      </w:tr>
    </w:tbl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2024-04-03T08:34:20Z</dcterms:created>
  <dcterms:modified xsi:type="dcterms:W3CDTF">2024-04-03T08:34:20Z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