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e-the-base-road"/>
    <w:p>
      <w:pPr>
        <w:pStyle w:val="Heading2"/>
      </w:pPr>
      <w:r>
        <w:t xml:space="preserve">Create the Base Road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Road</w:t>
      </w:r>
      <w:r>
        <w:t xml:space="preserve"> </w:t>
      </w:r>
      <w:r>
        <w:t xml:space="preserve">tool from the Roads tab and create an east-west road of 2 lanes.</w:t>
      </w:r>
    </w:p>
    <w:p>
      <w:pPr>
        <w:numPr>
          <w:ilvl w:val="0"/>
          <w:numId w:val="1001"/>
        </w:numPr>
      </w:pPr>
      <w:r>
        <w:t xml:space="preserve">Add 2 north-south extended lanes either end of the road. Make these one lane.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27098"/>
            <wp:effectExtent b="0" l="0" r="0" t="0"/>
            <wp:docPr descr="Overpasses_and_Underpasses_steps_1_and_2" title="" id="21" name="Picture"/>
            <a:graphic>
              <a:graphicData uri="http://schemas.openxmlformats.org/drawingml/2006/picture">
                <pic:pic>
                  <pic:nvPicPr>
                    <pic:cNvPr descr="./assets/Overpasses_and_Underpasses_steps_1_and_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Overpasses_and_Underpasses_steps_1_and_2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