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drawing-in-bridge-rails"/>
    <w:p>
      <w:pPr>
        <w:pStyle w:val="Heading2"/>
      </w:pPr>
      <w:r>
        <w:t xml:space="preserve">Drawing in Bridge Rails</w:t>
      </w:r>
    </w:p>
    <w:p>
      <w:pPr>
        <w:numPr>
          <w:ilvl w:val="0"/>
          <w:numId w:val="1001"/>
        </w:numPr>
      </w:pPr>
      <w:r>
        <w:t xml:space="preserve">Using the</w:t>
      </w:r>
      <w:r>
        <w:t xml:space="preserve"> </w:t>
      </w:r>
      <w:r>
        <w:rPr>
          <w:b/>
          <w:bCs/>
        </w:rPr>
        <w:t xml:space="preserve">Polyline</w:t>
      </w:r>
      <w:r>
        <w:t xml:space="preserve"> </w:t>
      </w:r>
      <w:r>
        <w:t xml:space="preserve">tool from the Lines tab, draw in the bridge rails.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839064"/>
            <wp:effectExtent b="0" l="0" r="0" t="0"/>
            <wp:docPr descr="Overpasses_and_Underpasses_steps_7_and_8" title="" id="21" name="Picture"/>
            <a:graphic>
              <a:graphicData uri="http://schemas.openxmlformats.org/drawingml/2006/picture">
                <pic:pic>
                  <pic:nvPicPr>
                    <pic:cNvPr descr="./assets/Overpasses_and_Underpasses_steps_7_and_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9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Overpasses_and_Underpasses_steps_7_and_8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2024-04-03T08:34:21Z</dcterms:created>
  <dcterms:modified xsi:type="dcterms:W3CDTF">2024-04-03T08:34:21Z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