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nging-the-type-of-your-delineator"/>
    <w:p>
      <w:pPr>
        <w:pStyle w:val="Heading2"/>
      </w:pPr>
      <w:r>
        <w:t xml:space="preserve">Changing the Type of your Delineator</w:t>
      </w:r>
    </w:p>
    <w:p>
      <w:pPr>
        <w:pStyle w:val="FirstParagraph"/>
      </w:pPr>
      <w:r>
        <w:t xml:space="preserve">Once your line is on the plan, you can change the type of delineator that you use from the list on the previous page.</w:t>
      </w:r>
    </w:p>
    <w:p>
      <w:pPr>
        <w:pStyle w:val="BodyText"/>
      </w:pPr>
      <w:r>
        <w:rPr>
          <w:b/>
          <w:bCs/>
        </w:rPr>
        <w:t xml:space="preserve">To change delineator types:</w:t>
      </w:r>
    </w:p>
    <w:p>
      <w:pPr>
        <w:numPr>
          <w:ilvl w:val="0"/>
          <w:numId w:val="1001"/>
        </w:numPr>
      </w:pPr>
      <w:r>
        <w:t xml:space="preserve">Select the delineator line on the plan and observe the Properties Palette.</w:t>
      </w:r>
    </w:p>
    <w:p>
      <w:pPr>
        <w:numPr>
          <w:ilvl w:val="0"/>
          <w:numId w:val="1001"/>
        </w:numPr>
      </w:pPr>
      <w:r>
        <w:t xml:space="preserve">Click on the Devices tab and choose the type of delineator required from the Type drop down box.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960"/>
            <wp:effectExtent b="0" l="0" r="0" t="0"/>
            <wp:docPr descr="Changing_Delineator_Type" title="" id="21" name="Picture"/>
            <a:graphic>
              <a:graphicData uri="http://schemas.openxmlformats.org/drawingml/2006/picture">
                <pic:pic>
                  <pic:nvPicPr>
                    <pic:cNvPr descr="./assets/Changing_Delineator_Typ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Changing_Delineator_Type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