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number-stamper"/>
    <w:p>
      <w:pPr>
        <w:pStyle w:val="Heading2"/>
      </w:pPr>
      <w:r>
        <w:t xml:space="preserve">Number stamper</w:t>
      </w:r>
    </w:p>
    <w:p>
      <w:pPr>
        <w:pStyle w:val="FirstParagraph"/>
      </w:pPr>
      <w:r>
        <w:t xml:space="preserve">Use the number stamper to quickly annotate objects on your traffic control plan.</w:t>
      </w:r>
    </w:p>
    <w:p>
      <w:pPr>
        <w:pStyle w:val="BodyText"/>
      </w:pPr>
      <w:r>
        <w:t xml:space="preserve">To use the number stamper it’s just a matter of clicking the Number stamper tool, located under Annotations, in the Tools palette.</w:t>
      </w:r>
    </w:p>
    <w:p>
      <w:pPr>
        <w:pStyle w:val="BodyText"/>
      </w:pPr>
      <w:r>
        <w:t xml:space="preserve">Once selected, you can then annotate objects on your plan, by left clicking next to each object in sequence (e.g., 1, 2, 3, 4)</w:t>
      </w:r>
    </w:p>
    <w:p>
      <w:pPr>
        <w:pStyle w:val="BodyText"/>
      </w:pPr>
      <w:r>
        <w:t xml:space="preserve">This tool can be useful for labelling devices on your plans, numbering project stages/phases, etc. The Properties of the stamper are also editable, enabling you to alter it’s design and value - as shown in Figure 9.35 below.</w:t>
      </w:r>
    </w:p>
    <w:p>
      <w:pPr>
        <w:pStyle w:val="CaptionedFigure"/>
      </w:pPr>
      <w:r>
        <w:drawing>
          <wp:inline>
            <wp:extent cx="5334000" cy="2824045"/>
            <wp:effectExtent b="0" l="0" r="0" t="0"/>
            <wp:docPr descr="Number_stamp" title="" id="21" name="Picture"/>
            <a:graphic>
              <a:graphicData uri="http://schemas.openxmlformats.org/drawingml/2006/picture">
                <pic:pic>
                  <pic:nvPicPr>
                    <pic:cNvPr descr="./assets/Number_stam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Number_stamp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