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</w:rPr>
        <w:t xml:space="preserve">Report Task 4 — Scalabilità e Confronto MTM ↔ EvoMine</w:t>
      </w:r>
    </w:p>
    <w:p>
      <w:pPr>
        <w:spacing w:after="60"/>
      </w:pPr>
      <w:r>
        <w:rPr>
          <w:i/>
          <w:iCs/>
        </w:rPr>
        <w:t xml:space="preserve">Tirocinio: "Profili evolutivi multilivello di reti complesse tramite temporal network motif"</w:t>
      </w:r>
    </w:p>
    <w:p>
      <w:pPr>
        <w:spacing w:after="300"/>
      </w:pPr>
      <w:r>
        <w:rPr>
          <w:b/>
          <w:bCs/>
        </w:rPr>
        <w:t xml:space="preserve">Data: 2026-07-08</w:t>
      </w:r>
      <w:r>
        <w:t xml:space="preserve">   |   </w:t>
      </w:r>
      <w:r>
        <w:rPr>
          <w:b/>
          <w:bCs/>
        </w:rPr>
        <w:t xml:space="preserve">Autore: Carlo Invernizzi</w:t>
      </w:r>
    </w:p>
    <w:p>
      <w:pPr>
        <w:pStyle w:val="Heading1"/>
        <w:spacing w:after="150" w:before="300"/>
      </w:pPr>
      <w:r>
        <w:t xml:space="preserve">1. Obiettivo</w:t>
      </w:r>
    </w:p>
    <w:p>
      <w:pPr>
        <w:spacing w:after="150"/>
      </w:pPr>
      <w:r>
        <w:t xml:space="preserve">Misurare i tempi di esecuzione di TMC/MTM al variare di dimensione del campione e granularità temporale, eseguire EvoMine con support=1 e confrontare i risultati con la transition matrix MTM.</w:t>
      </w:r>
    </w:p>
    <w:p>
      <w:pPr>
        <w:pStyle w:val="Heading1"/>
        <w:spacing w:after="150" w:before="300"/>
      </w:pPr>
      <w:r>
        <w:t xml:space="preserve">2. Riepilogo tempi di esecuzione Task 1-4</w:t>
      </w:r>
    </w:p>
    <w:p>
      <w:pPr>
        <w:spacing w:after="150" w:before="150"/>
        <w:jc w:val="center"/>
      </w:pPr>
      <w:r>
        <w:drawing>
          <wp:inline distT="0" distB="0" distL="0" distR="0">
            <wp:extent cx="5040000" cy="331350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31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b/>
          <w:bCs/>
        </w:rPr>
        <w:t xml:space="preserve">Tabella completa tempi: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980"/>
        <w:gridCol w:w="1440"/>
        <w:gridCol w:w="1080"/>
        <w:gridCol w:w="2340"/>
        <w:gridCol w:w="1440"/>
      </w:tblGrid>
      <w:tr>
        <w:trPr>
          <w:tblHeader/>
        </w:trP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Algoritmo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Dataset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 eventi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Parametri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Tempo (s)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TMC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facebook_wall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L_MAX=4, δ=86400s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437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TMC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CollegeMsg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L_MAX=3, δ=86400s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244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TMC null (Time Shuffle)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facebook_wall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L_MAX=4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429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TMC null (Edge Shuffle)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facebook_wall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L_MAX=4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708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TMC null (Strogatz)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facebook_wall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L_MAX=4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TMC null (Time Shuffle)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CollegeMsg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L_MAX=3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42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TMC null (Edge Shuffle)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CollegeMsg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L_MAX=3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102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TMC null (Strogatz)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CollegeMsg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L_MAX=3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EvoMine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CollegeMsg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59835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s=20000, e=3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pochi secondi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TMC benchmark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CollegeMsg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L_MAX=3, δ=86400s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0.071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EvoMine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CollegeMsg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s=1, e=3, δ=3600s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97</w:t>
            </w:r>
          </w:p>
        </w:tc>
      </w:tr>
    </w:tbl>
    <w:p>
      <w:pPr>
        <w:spacing w:after="150"/>
      </w:pPr>
      <w:r>
        <w:rPr>
          <w:b/>
          <w:bCs/>
        </w:rPr>
        <w:t xml:space="preserve">Osservazioni: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TMC scala con O(N²): L_MAX ha impatto dominante (437s con L_MAX=4 vs 244s con L_MAX=3 nonostante N maggiore)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Edge Shuffle è il null model più lento (708s) per maggiore varietà strutturale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EvoMine con support=1 e granularità oraria: ~97s — sostenibile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 granularità più stretta (30min, 747 bucket) i tempi potrebbero crescere</w:t>
      </w:r>
    </w:p>
    <w:p>
      <w:pPr>
        <w:pStyle w:val="Heading1"/>
        <w:spacing w:after="150" w:before="300"/>
      </w:pPr>
      <w:r>
        <w:t xml:space="preserve">3. Benchmark TMC — Scalabilità per N</w:t>
      </w:r>
    </w:p>
    <w:p>
      <w:pPr>
        <w:spacing w:after="150" w:before="150"/>
        <w:jc w:val="center"/>
      </w:pPr>
      <w:r>
        <w:drawing>
          <wp:inline distT="0" distB="0" distL="0" distR="0">
            <wp:extent cx="5040000" cy="210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t xml:space="preserve">Risultati: tempi da 0.004s (N=500) a 0.071s (N=5000), scaling superlineare ma trascurabile. Motif distinti stabili (57→60).</w:t>
      </w:r>
    </w:p>
    <w:p>
      <w:pPr>
        <w:pStyle w:val="Heading1"/>
        <w:spacing w:after="150" w:before="300"/>
      </w:pPr>
      <w:r>
        <w:t xml:space="preserve">4. Benchmark TMC — Scalabilità per DELTA</w:t>
      </w:r>
    </w:p>
    <w:p>
      <w:pPr>
        <w:spacing w:after="150" w:before="150"/>
        <w:jc w:val="center"/>
      </w:pPr>
      <w:r>
        <w:drawing>
          <wp:inline distT="0" distB="0" distL="0" distR="0">
            <wp:extent cx="5040000" cy="360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t xml:space="preserve">Risultati: motif distinti costanti a 60 per tutti i DELTA (1800s→86400s). Cambia solo il numero di istanze (7519→9771).</w:t>
      </w:r>
    </w:p>
    <w:p>
      <w:pPr>
        <w:spacing w:after="150"/>
      </w:pPr>
      <w:r>
        <w:rPr>
          <w:b/>
          <w:bCs/>
        </w:rPr>
        <w:t xml:space="preserve">Raccomandazione finale: N=5000, DELTA=1800s (30 min).</w:t>
      </w:r>
    </w:p>
    <w:p>
      <w:pPr>
        <w:pStyle w:val="Heading1"/>
        <w:spacing w:after="150" w:before="300"/>
      </w:pPr>
      <w:r>
        <w:t xml:space="preserve">5. Run EvoMine con support=1</w:t>
      </w:r>
    </w:p>
    <w:p>
      <w:pPr>
        <w:spacing w:after="150"/>
      </w:pPr>
      <w:r>
        <w:t xml:space="preserve">Dataset: collegemsg_ger_1h.txt (granularità oraria, 374 bucket, 216 non vuoti)</w:t>
      </w:r>
    </w:p>
    <w:p>
      <w:pPr>
        <w:spacing w:after="150"/>
      </w:pPr>
      <w:r>
        <w:t xml:space="preserve">Parametri: -s 1 -e 3 -T full -t -d</w:t>
      </w:r>
    </w:p>
    <w:p>
      <w:pPr>
        <w:spacing w:after="150"/>
      </w:pPr>
      <w:r>
        <w:t xml:space="preserve">Esecuzione via Docker (ubuntu:22.04)</w:t>
      </w:r>
    </w:p>
    <w:p>
      <w:pPr>
        <w:spacing w:after="150"/>
      </w:pPr>
      <w:r>
        <w:t xml:space="preserve">Tempo totale: ~97 secondi</w:t>
      </w:r>
    </w:p>
    <w:p>
      <w:pPr>
        <w:spacing w:after="150"/>
      </w:pPr>
      <w:r>
        <w:t xml:space="preserve">Risultato: 62 regole GER trovate</w:t>
      </w:r>
    </w:p>
    <w:p>
      <w:pPr>
        <w:pStyle w:val="Heading1"/>
        <w:spacing w:after="150" w:before="300"/>
      </w:pPr>
      <w:r>
        <w:t xml:space="preserve">6. Codifica canonica e confronto MTM ↔ EvoMine</w:t>
      </w:r>
    </w:p>
    <w:p>
      <w:pPr>
        <w:spacing w:after="150"/>
      </w:pPr>
      <w:r>
        <w:rPr>
          <w:i/>
          <w:iCs/>
        </w:rPr>
        <w:t xml:space="preserve">Nota implementativa: label 3=body (precondizione), label 1=head (postcondizione) — verificato contro file_converters.py (opposto all'ordine intuitivo).</w:t>
      </w:r>
    </w:p>
    <w:p>
      <w:pPr>
        <w:spacing w:after="150"/>
      </w:pPr>
      <w:r>
        <w:rPr>
          <w:b/>
          <w:bCs/>
        </w:rPr>
        <w:t xml:space="preserve">Risultati: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62 regole GER codificate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regole strutturalmente comparabili (2 archi body + 1 arco head)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su 10 trovate anche in MTM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52 regole esclusive di EvoMine</w:t>
      </w:r>
    </w:p>
    <w:p>
      <w:pPr>
        <w:spacing w:after="150"/>
      </w:pPr>
      <w:r>
        <w:t xml:space="preserve">Osservazione chiave: 0102→03 è la transizione dominante in MTM (P=0.41) ma ha supporto EvoMine moderato (1341). Al contrario 0112→03 ha supporto EvoMine alto (1466) ma prob_mtm bassa (0.067).</w:t>
      </w:r>
    </w:p>
    <w:p>
      <w:pPr>
        <w:spacing w:after="150"/>
      </w:pPr>
      <w:r>
        <w:t xml:space="preserve">MTM misura probabilità condizionale (normalizzata sul prefisso), EvoMine misura frequenza assoluta (supporto MIB) — sono complementari.</w:t>
      </w:r>
    </w:p>
    <w:p>
      <w:pPr>
        <w:pStyle w:val="Heading1"/>
        <w:spacing w:after="150" w:before="300"/>
      </w:pPr>
      <w:r>
        <w:t xml:space="preserve">7. Conclusioni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TMC scala bene fino a N=5000 (max 76ms) — nessun collo di bottiglia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EvoMine con support=1 termina in ~97s su granularità oraria — sostenibile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MTM e EvoMine sono complementari: MTM risponde "con che probabilità arriva questo terzo evento?", EvoMine risponde "quali sottografi evolvono più frequentemente?"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Per un confronto più ampio serve estendere la transition matrix MTM a lunghezze diverse (1+1, 3+1, ecc.)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92000023a6b87a0d1f80a01ea1cd60e27f121c.undefined"/><Relationship Id="rId8" Type="http://schemas.openxmlformats.org/officeDocument/2006/relationships/image" Target="media/bf089b6ee0a7990a10e0bd2f51589753f4d4e462.undefined"/><Relationship Id="rId9" Type="http://schemas.openxmlformats.org/officeDocument/2006/relationships/image" Target="media/1d5cd8aec3b0d521a5fb355a99879c0353b7e8ba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2026-07-08T08:55:53.739Z</dcterms:created>
  <dcterms:modified xsi:type="dcterms:W3CDTF">2026-07-08T08:55:53.739Z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