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configuration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in the services as singleton, as well as an implementation of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I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A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uthenticationTypeSystem</w:t>
      </w:r>
      <w:r>
        <w:rPr>
          <w:lang w:val="en-US"/>
        </w:rPr>
        <w:t xml:space="preserve"> and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r>
        <w:rPr>
          <w:lang w:val="en-US"/>
        </w:rPr>
        <w:t>: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Below a basic configuration with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rPr>
          <w:lang w:val="en-US"/>
        </w:rPr>
        <w:t xml:space="preserve"> defined in </w:t>
      </w:r>
      <w:proofErr w:type="spellStart"/>
      <w:proofErr w:type="gramStart"/>
      <w:r w:rsidRPr="002B76BE">
        <w:rPr>
          <w:lang w:val="en-US"/>
        </w:rPr>
        <w:t>CK.Auth.Abstractions</w:t>
      </w:r>
      <w:proofErr w:type="spellEnd"/>
      <w:proofErr w:type="gramEnd"/>
      <w:r w:rsidRPr="002B76BE">
        <w:rPr>
          <w:lang w:val="en-US"/>
        </w:rPr>
        <w:t xml:space="preserve"> </w:t>
      </w:r>
      <w:r>
        <w:rPr>
          <w:lang w:val="en-US"/>
        </w:rPr>
        <w:t xml:space="preserve">(it is the default implementation of the type system) and the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>
        <w:rPr>
          <w:lang w:val="en-US"/>
        </w:rPr>
        <w:t xml:space="preserve"> defined in </w:t>
      </w:r>
      <w:proofErr w:type="spellStart"/>
      <w:r>
        <w:rPr>
          <w:lang w:val="en-US"/>
        </w:rPr>
        <w:t>CK.DB.AspNet.Auth</w:t>
      </w:r>
      <w:proofErr w:type="spellEnd"/>
      <w:r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services.AddAuthentication();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services.AddDefaultStObjMap( </w:t>
      </w:r>
      <w:r w:rsidRPr="002B76BE">
        <w:rPr>
          <w:rFonts w:ascii="Consolas" w:hAnsi="Consolas" w:cs="Consolas"/>
          <w:color w:val="A31515"/>
          <w:sz w:val="19"/>
          <w:szCs w:val="19"/>
          <w:lang w:val="yo-NG"/>
        </w:rPr>
        <w:t>"WebApp.Tests.Generated"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WebFrontAuthService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only optional service defined so far is related to impersonation control: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B76B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Using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</w:t>
      </w:r>
    </w:p>
    <w:p w:rsidR="002A6636" w:rsidRDefault="002A6636" w:rsidP="00885D6E">
      <w:pPr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 must be registered once and only once after all other external authentication middleware. The binding from </w:t>
      </w:r>
      <w:r>
        <w:rPr>
          <w:lang w:val="en-US"/>
        </w:rPr>
        <w:t xml:space="preserve">external authentication </w:t>
      </w:r>
      <w:proofErr w:type="spellStart"/>
      <w:r>
        <w:rPr>
          <w:lang w:val="en-US"/>
        </w:rPr>
        <w:t>middleware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IUserOidcInfo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&gt;(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payload.SchemeSuffix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payload.Sub =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"sub"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IUserGoogleInfo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&gt;(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payload.GoogleAccountId =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"AccountId"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2A6636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A6636" w:rsidRDefault="002B76BE" w:rsidP="00885D6E">
      <w:pPr>
        <w:rPr>
          <w:lang w:val="en-US"/>
        </w:rPr>
      </w:pPr>
      <w:r>
        <w:rPr>
          <w:lang w:val="en-US"/>
        </w:rPr>
        <w:t>In the Configure method: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bookmarkStart w:id="0" w:name="_GoBack"/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if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 env.IsDevelopment() 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app.UseDeveloperExceptionPage();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app.UseRequestMonitor(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RequestMonitorMiddlewareOptions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// In release, we silently catch and log any error.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SwallowErrors = !env.IsDevelopment()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JwtSecurityTokenHandler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.DefaultInboundClaimTypeMap.Clear();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oidcOptions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"oidc"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AutomaticChallenge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Authority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"http://localhost:5000"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RequireHttpsMetadata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"WebApp.Secret"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app.UseOpenIdConnectAuthentication( oidcOptions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app.UseGoogleAuthentication(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GoogleOptions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"Google"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"1012618945754-fi8rm641pdegaler2paqgto94gkpp9du.apps.googleusercontent.com"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"vRALhloGWbPs7PJ5LzrTZwkH"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app.UseWebFrontAuth(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);</w:t>
      </w:r>
    </w:p>
    <w:bookmarkEnd w:id="0"/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WebFrontAuthMiddleware</w:t>
      </w:r>
      <w:proofErr w:type="spellEnd"/>
      <w:r>
        <w:rPr>
          <w:lang w:val="en-US"/>
        </w:rPr>
        <w:t xml:space="preserve"> is configured by a classical </w:t>
      </w:r>
      <w:proofErr w:type="spellStart"/>
      <w:r>
        <w:rPr>
          <w:lang w:val="en-US"/>
        </w:rPr>
        <w:t>AuthenticationOption</w:t>
      </w:r>
      <w:proofErr w:type="spellEnd"/>
      <w:r>
        <w:rPr>
          <w:lang w:val="en-US"/>
        </w:rPr>
        <w:t xml:space="preserve"> class: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class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: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AuthenticationOptions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designed to be added multiple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times to an application, hence its name is unique.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const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OnlyAuthenticationScheme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Initializes a new instance of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WebFrontAuthMiddlewareOptions()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AutomaticAuthenticate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AutomaticChallenge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the entry point: "/.webfront".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PathString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EntryPath =&gt; _entryPath;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authentication will remain valid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20 minutes.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time is extended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SlidingExpirationTime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set and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is called.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.FromMinutes( 20 );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long term, unsafe, authentication information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will remain valid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one year.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? UnsafeExpireTimeSpan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.FromDays( 366 );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UnsafeExpireTimeSpan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null, greater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and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true a long-lived cookie is used to store the unsafe, but long term,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Its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depends on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UseLongTermCookie =&gt; UnsafeExpireTimeSpan.HasValue </w:t>
      </w:r>
    </w:p>
    <w:p w:rsidR="0089738F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UnsafeExpireTimeSpan &gt; ExpireTimeSpan </w:t>
      </w:r>
    </w:p>
    <w:p w:rsidR="00885D6E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CookieMode !=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the authentication cookie (see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) requires or not https.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Note that the long term cookie uses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.Secure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sets to false since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does not require any protection.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.SameAsRequest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CookieSecurePolicy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if and how cookies are managed to store the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.WebFrontPath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.RootPath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should NOT BE used for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professional development: this mode, that is the same as the standard Cookie ASP.Net authentication,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works only for standard and classical Web application.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disables all cookies: client apps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are no more "F5 resilient", this can be used for pure API implementations.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CookieMode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lastRenderedPageBreak/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list of available schemes returned for information from '/c/refresh' endpoint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'schemes' appears in the query string.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null: schemes are the same as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IWebFrontAuthLoginService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.Providers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this is null or empty.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not null (or empty), this list takes precedence over the login service's providers: all supported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schemes must be declared here (and unwanted ones must not appear).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list does not forbid user login to non listed schemes, this is intended only for applications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to communicate with the user..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List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AvailableSchemes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function that may allow calls to '/c/unsafeDirectLogin' for schemes.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Enabling calls to to this endpoint must be explicit: no configuration means "403 - Forbidden".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Func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HttpContext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UnsafeDirectLoginAllower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the refresh validation time.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set to other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.Zero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middleware will re-issue a new token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(and new authentication cookie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allows it) with a new expiration time any time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processes a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request.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applies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.Expires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but not </w:t>
      </w:r>
    </w:p>
    <w:p w:rsidR="00885D6E" w:rsidRPr="0089738F" w:rsidRDefault="0089738F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to 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="00885D6E"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="00885D6E" w:rsidRPr="0089738F">
        <w:rPr>
          <w:rFonts w:ascii="Consolas" w:hAnsi="Consolas" w:cs="Consolas"/>
          <w:color w:val="000000"/>
          <w:sz w:val="14"/>
          <w:szCs w:val="19"/>
          <w:lang w:val="yo-NG"/>
        </w:rPr>
        <w:t>.CriticalExpires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SlidingExpirationTime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rPr>
          <w:sz w:val="16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}</w:t>
      </w:r>
    </w:p>
    <w:p w:rsidR="00885D6E" w:rsidRPr="00885D6E" w:rsidRDefault="00885D6E" w:rsidP="00885D6E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464821" w:rsidRPr="0048695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</w:p>
    <w:p w:rsidR="00CC5055" w:rsidRPr="00486951" w:rsidRDefault="00464821" w:rsidP="00464821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"info":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"providers": [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"providers":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lastRenderedPageBreak/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lastRenderedPageBreak/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providers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1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7723E4" w:rsidRPr="00525882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"providers":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 w:rsidRPr="00EA332F">
        <w:rPr>
          <w:rFonts w:ascii="Courier New" w:hAnsi="Courier New" w:cs="Courier New"/>
          <w:lang w:val="en-US"/>
        </w:rPr>
        <w:t>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2,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"Albert",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"providers": [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"name": "Basic",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EA332F">
        <w:rPr>
          <w:rFonts w:ascii="Courier New" w:hAnsi="Courier New" w:cs="Courier New"/>
          <w:lang w:val="en-US"/>
        </w:rPr>
        <w:t>lastUsed</w:t>
      </w:r>
      <w:proofErr w:type="spellEnd"/>
      <w:r w:rsidRPr="00EA332F">
        <w:rPr>
          <w:rFonts w:ascii="Courier New" w:hAnsi="Courier New" w:cs="Courier New"/>
          <w:lang w:val="en-US"/>
        </w:rPr>
        <w:t>": "2017-07-28T16:33:26.2758228Z"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}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lastRenderedPageBreak/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1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Pr="00486951" w:rsidRDefault="009911EE">
      <w:pPr>
        <w:rPr>
          <w:lang w:val="en-US"/>
        </w:rPr>
      </w:pPr>
    </w:p>
    <w:sectPr w:rsidR="009911EE" w:rsidRPr="0048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55"/>
    <w:rsid w:val="00071FC5"/>
    <w:rsid w:val="00185EB5"/>
    <w:rsid w:val="00187D50"/>
    <w:rsid w:val="001F025E"/>
    <w:rsid w:val="002A6636"/>
    <w:rsid w:val="002B76BE"/>
    <w:rsid w:val="00412ED3"/>
    <w:rsid w:val="00424ED1"/>
    <w:rsid w:val="00464821"/>
    <w:rsid w:val="00482387"/>
    <w:rsid w:val="00486951"/>
    <w:rsid w:val="00525882"/>
    <w:rsid w:val="005F2A59"/>
    <w:rsid w:val="00645276"/>
    <w:rsid w:val="007723E4"/>
    <w:rsid w:val="007D0A05"/>
    <w:rsid w:val="00810C05"/>
    <w:rsid w:val="00885D6E"/>
    <w:rsid w:val="0089738F"/>
    <w:rsid w:val="0092534D"/>
    <w:rsid w:val="00964C27"/>
    <w:rsid w:val="009911EE"/>
    <w:rsid w:val="00AA1ED6"/>
    <w:rsid w:val="00B753E7"/>
    <w:rsid w:val="00BD494C"/>
    <w:rsid w:val="00C56C05"/>
    <w:rsid w:val="00CA0D81"/>
    <w:rsid w:val="00CB1C7A"/>
    <w:rsid w:val="00CC5055"/>
    <w:rsid w:val="00D34398"/>
    <w:rsid w:val="00D726F3"/>
    <w:rsid w:val="00EA332F"/>
    <w:rsid w:val="00EB747F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AD79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2568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11</cp:revision>
  <dcterms:created xsi:type="dcterms:W3CDTF">2017-07-26T14:38:00Z</dcterms:created>
  <dcterms:modified xsi:type="dcterms:W3CDTF">2017-07-28T17:29:00Z</dcterms:modified>
</cp:coreProperties>
</file>