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7B76">
        <w:rPr>
          <w:lang w:val="en-US"/>
        </w:rPr>
        <w:t>AuthService</w:t>
      </w:r>
      <w:proofErr w:type="spellEnd"/>
      <w:r w:rsidR="00097B76">
        <w:rPr>
          <w:lang w:val="en-US"/>
        </w:rPr>
        <w:t xml:space="preserve">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81517C" w:rsidRDefault="00532F6E" w:rsidP="003C66C5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532F6E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532F6E" w:rsidRPr="000C436C" w:rsidRDefault="00532F6E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532F6E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532F6E" w:rsidRDefault="00532F6E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532F6E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532F6E" w:rsidRPr="000C436C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  <w:proofErr w:type="spellEnd"/>
                            </w:p>
                            <w:p w:rsidR="00532F6E" w:rsidRPr="000C436C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532F6E" w:rsidRDefault="00532F6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  <w:proofErr w:type="spellEnd"/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532F6E" w:rsidRPr="0081517C" w:rsidRDefault="00532F6E" w:rsidP="003C66C5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1517C">
                          <w:rPr>
                            <w:sz w:val="20"/>
                          </w:rPr>
                          <w:t>AuthenticationInfo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532F6E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532F6E" w:rsidRPr="000C436C" w:rsidRDefault="00532F6E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532F6E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532F6E" w:rsidRDefault="00532F6E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532F6E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532F6E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532F6E" w:rsidRPr="000C436C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  <w:proofErr w:type="spellEnd"/>
                      </w:p>
                      <w:p w:rsidR="00532F6E" w:rsidRPr="000C436C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532F6E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532F6E" w:rsidRDefault="00532F6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proofErr w:type="spellStart"/>
      <w:r w:rsidR="002D5AA6">
        <w:rPr>
          <w:lang w:val="en-US"/>
        </w:rPr>
        <w:t>AspNet</w:t>
      </w:r>
      <w:proofErr w:type="spellEnd"/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r w:rsidR="00500E04">
        <w:t xml:space="preserve">the </w:t>
      </w:r>
      <w:proofErr w:type="spellStart"/>
      <w:r w:rsidR="00500E04">
        <w:t>required</w:t>
      </w:r>
      <w:proofErr w:type="spellEnd"/>
      <w:r w:rsidR="00500E04">
        <w:t xml:space="preserve">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proofErr w:type="spellEnd"/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proofErr w:type="spellStart"/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proofErr w:type="spellEnd"/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</w:t>
      </w:r>
      <w:proofErr w:type="spellStart"/>
      <w:r w:rsidR="002B76BE">
        <w:rPr>
          <w:lang w:val="en-US"/>
        </w:rPr>
        <w:t>CK.</w:t>
      </w:r>
      <w:proofErr w:type="gramStart"/>
      <w:r w:rsidR="002B76BE">
        <w:rPr>
          <w:lang w:val="en-US"/>
        </w:rPr>
        <w:t>DB.AspNet.Auth</w:t>
      </w:r>
      <w:proofErr w:type="spellEnd"/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AddWebFrontAuth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services.AddDefaultStObjMap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WebApp.Tests.Generated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only 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 </w:t>
      </w:r>
      <w:r w:rsidR="002D5AA6">
        <w:rPr>
          <w:lang w:val="en-US"/>
        </w:rPr>
        <w:t>are</w:t>
      </w:r>
      <w:r>
        <w:rPr>
          <w:lang w:val="en-US"/>
        </w:rPr>
        <w:t xml:space="preserve"> related to impersonation </w:t>
      </w:r>
      <w:r w:rsidR="002D5AA6">
        <w:rPr>
          <w:lang w:val="en-US"/>
        </w:rPr>
        <w:t xml:space="preserve">and direct login </w:t>
      </w:r>
      <w:r>
        <w:rPr>
          <w:lang w:val="en-US"/>
        </w:rPr>
        <w:t>control: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dangerous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Enabling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to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Forbidden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always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  <w:proofErr w:type="spellEnd"/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Predicate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function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may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and a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for the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True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if the call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, false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>AllowAsync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spellEnd"/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2D5AA6" w:rsidRP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  <w:proofErr w:type="spellEnd"/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A6636">
        <w:rPr>
          <w:lang w:val="en-US"/>
        </w:rPr>
        <w:t>WebFront</w:t>
      </w:r>
      <w:r>
        <w:rPr>
          <w:lang w:val="en-US"/>
        </w:rPr>
        <w:t>Service</w:t>
      </w:r>
      <w:proofErr w:type="spellEnd"/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proofErr w:type="spellStart"/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proofErr w:type="spellEnd"/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spellStart"/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spellEnd"/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proofErr w:type="spellStart"/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spellEnd"/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proofErr w:type="spellStart"/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proofErr w:type="spellEnd"/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</w:t>
      </w:r>
      <w:proofErr w:type="spellStart"/>
      <w:r w:rsidR="00532F6E">
        <w:rPr>
          <w:lang w:val="en-US"/>
        </w:rPr>
        <w:t>inlined</w:t>
      </w:r>
      <w:proofErr w:type="spellEnd"/>
      <w:r w:rsidR="00532F6E">
        <w:rPr>
          <w:lang w:val="en-US"/>
        </w:rPr>
        <w:t xml:space="preserve">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  <w:proofErr w:type="spellEnd"/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TicketReceived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 xml:space="preserve">service location </w:t>
      </w:r>
      <w:proofErr w:type="spellStart"/>
      <w:r>
        <w:rPr>
          <w:rFonts w:ascii="Consolas" w:hAnsi="Consolas" w:cs="Consolas"/>
          <w:color w:val="008000"/>
          <w:sz w:val="16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6"/>
          <w:szCs w:val="19"/>
        </w:rPr>
        <w:t>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authService.HandleRemoteAuthentication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c,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AccountId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ConfigureServices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AddGoogle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vR</w:t>
      </w:r>
      <w:proofErr w:type="spellEnd"/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AddOpenIdConnect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oidc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WebApp.Secret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spellEnd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1516B9">
        <w:rPr>
          <w:rFonts w:ascii="Consolas" w:hAnsi="Consolas" w:cs="Consolas"/>
          <w:color w:val="008000"/>
          <w:sz w:val="16"/>
          <w:szCs w:val="19"/>
        </w:rPr>
        <w:t>Instead</w:t>
      </w:r>
      <w:proofErr w:type="spellEnd"/>
      <w:r w:rsidRPr="001516B9">
        <w:rPr>
          <w:rFonts w:ascii="Consolas" w:hAnsi="Consolas" w:cs="Consolas"/>
          <w:color w:val="008000"/>
          <w:sz w:val="16"/>
          <w:szCs w:val="19"/>
        </w:rPr>
        <w:t xml:space="preserve">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spellStart"/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spellEnd"/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AddWebFrontAuth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WebApp.Tests.Generated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</w:t>
      </w:r>
      <w:r w:rsidR="00AC7B1D">
        <w:rPr>
          <w:lang w:val="en-US"/>
        </w:rPr>
        <w:t>Service</w:t>
      </w:r>
      <w:proofErr w:type="spellEnd"/>
      <w:r>
        <w:rPr>
          <w:lang w:val="en-US"/>
        </w:rPr>
        <w:t xml:space="preserve"> is configured by a </w:t>
      </w:r>
      <w:proofErr w:type="spellStart"/>
      <w:r w:rsidR="00AC7B1D" w:rsidRPr="00AC7B1D">
        <w:rPr>
          <w:lang w:val="en-US"/>
        </w:rPr>
        <w:t>AuthenticationSchemeOptions</w:t>
      </w:r>
      <w:proofErr w:type="spellEnd"/>
      <w:r w:rsidR="00AC7B1D" w:rsidRPr="00AC7B1D">
        <w:rPr>
          <w:lang w:val="en-US"/>
        </w:rPr>
        <w:t xml:space="preserve">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0" w:name="_Hlk495341972"/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0"/>
      <w:proofErr w:type="spellEnd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designed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added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OnlyAuthenticationScheme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WebFrontAuth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extended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called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year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greater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true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long-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lived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but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depends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on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UseLongTermCookie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UnsafeExpireTimeSpan.HasValue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(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since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managed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BE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professional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mode,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classical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disables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resilient",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pure API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implementations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of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available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returned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information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endpoint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query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precedence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over the login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service's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supported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declared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unwanted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forbid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user login to non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communicate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re-issue a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token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allows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processes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request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applies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 Defaults to "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BearerHeaderName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rFonts w:ascii="Courier New" w:hAnsi="Courier New" w:cs="Courier New"/>
          <w:lang w:val="en-US"/>
        </w:rPr>
        <w:t>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</w:t>
      </w:r>
      <w:r w:rsidRPr="006D6C14">
        <w:rPr>
          <w:rFonts w:ascii="Courier New" w:hAnsi="Courier New" w:cs="Courier New"/>
          <w:b/>
          <w:lang w:val="en-US"/>
        </w:rPr>
        <w:t>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</w:t>
      </w:r>
      <w:r w:rsidRPr="006D6C14">
        <w:rPr>
          <w:rFonts w:ascii="Courier New" w:hAnsi="Courier New" w:cs="Courier New"/>
          <w:b/>
          <w:lang w:val="en-US"/>
        </w:rPr>
        <w:t>"</w:t>
      </w:r>
      <w:proofErr w:type="spellStart"/>
      <w:r w:rsidRPr="006D6C14">
        <w:rPr>
          <w:rFonts w:ascii="Courier New" w:hAnsi="Courier New" w:cs="Courier New"/>
          <w:b/>
          <w:lang w:val="en-US"/>
        </w:rPr>
        <w:t>loginFailureReason</w:t>
      </w:r>
      <w:proofErr w:type="spellEnd"/>
      <w:r w:rsidRPr="006D6C14">
        <w:rPr>
          <w:rFonts w:ascii="Courier New" w:hAnsi="Courier New" w:cs="Courier New"/>
          <w:b/>
          <w:lang w:val="en-US"/>
        </w:rPr>
        <w:t>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lastRenderedPageBreak/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proofErr w:type="spellStart"/>
      <w:r w:rsidR="00071FC5" w:rsidRPr="00486951">
        <w:rPr>
          <w:rFonts w:ascii="Courier New" w:hAnsi="Courier New" w:cs="Courier New"/>
          <w:lang w:val="en-US"/>
        </w:rPr>
        <w:t>exp</w:t>
      </w:r>
      <w:proofErr w:type="spellEnd"/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1" w:name="_Hlk488925110"/>
      <w:r w:rsidRPr="00486951">
        <w:rPr>
          <w:lang w:val="en-US"/>
        </w:rPr>
        <w:lastRenderedPageBreak/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Default="007723E4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6D6C14" w:rsidRDefault="006D6C14">
      <w:pPr>
        <w:rPr>
          <w:lang w:val="en-US"/>
        </w:rPr>
      </w:pPr>
      <w:r>
        <w:rPr>
          <w:lang w:val="en-US"/>
        </w:rPr>
        <w:br w:type="page"/>
      </w:r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lastRenderedPageBreak/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bookmarkStart w:id="2" w:name="_GoBack"/>
      <w:r w:rsidRPr="006D6C14">
        <w:rPr>
          <w:rFonts w:ascii="Courier New" w:hAnsi="Courier New" w:cs="Courier New"/>
          <w:b/>
          <w:lang w:val="en-US"/>
        </w:rPr>
        <w:t>"</w:t>
      </w:r>
      <w:proofErr w:type="spellStart"/>
      <w:r w:rsidRPr="006D6C14">
        <w:rPr>
          <w:rFonts w:ascii="Courier New" w:hAnsi="Courier New" w:cs="Courier New"/>
          <w:b/>
          <w:lang w:val="en-US"/>
        </w:rPr>
        <w:t>actualUser</w:t>
      </w:r>
      <w:proofErr w:type="spellEnd"/>
      <w:r w:rsidRPr="006D6C14">
        <w:rPr>
          <w:rFonts w:ascii="Courier New" w:hAnsi="Courier New" w:cs="Courier New"/>
          <w:b/>
          <w:lang w:val="en-US"/>
        </w:rPr>
        <w:t>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</w:t>
      </w:r>
      <w:proofErr w:type="spellStart"/>
      <w:r w:rsidRPr="006D6C14">
        <w:rPr>
          <w:rFonts w:ascii="Courier New" w:hAnsi="Courier New" w:cs="Courier New"/>
          <w:b/>
          <w:lang w:val="en-US"/>
        </w:rPr>
        <w:t>lastUsed</w:t>
      </w:r>
      <w:proofErr w:type="spellEnd"/>
      <w:r w:rsidRPr="006D6C14">
        <w:rPr>
          <w:rFonts w:ascii="Courier New" w:hAnsi="Courier New" w:cs="Courier New"/>
          <w:b/>
          <w:lang w:val="en-US"/>
        </w:rPr>
        <w:t>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bookmarkEnd w:id="2"/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exp</w:t>
      </w:r>
      <w:proofErr w:type="spellEnd"/>
      <w:r w:rsidRPr="00EA332F">
        <w:rPr>
          <w:rFonts w:ascii="Courier New" w:hAnsi="Courier New" w:cs="Courier New"/>
          <w:lang w:val="en-US"/>
        </w:rPr>
        <w:t>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1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5123C"/>
    <w:rsid w:val="00071FC5"/>
    <w:rsid w:val="00097B76"/>
    <w:rsid w:val="000C436C"/>
    <w:rsid w:val="001516B9"/>
    <w:rsid w:val="00185EB5"/>
    <w:rsid w:val="00187D50"/>
    <w:rsid w:val="001F025E"/>
    <w:rsid w:val="0026268C"/>
    <w:rsid w:val="002A6636"/>
    <w:rsid w:val="002B76BE"/>
    <w:rsid w:val="002D5AA6"/>
    <w:rsid w:val="003C66C5"/>
    <w:rsid w:val="00412ED3"/>
    <w:rsid w:val="00424ED1"/>
    <w:rsid w:val="00464821"/>
    <w:rsid w:val="00482387"/>
    <w:rsid w:val="00486951"/>
    <w:rsid w:val="004F0F2E"/>
    <w:rsid w:val="00500E04"/>
    <w:rsid w:val="00525882"/>
    <w:rsid w:val="00532F6E"/>
    <w:rsid w:val="005F2A59"/>
    <w:rsid w:val="00645276"/>
    <w:rsid w:val="006D6C14"/>
    <w:rsid w:val="006F65E4"/>
    <w:rsid w:val="00746041"/>
    <w:rsid w:val="007723E4"/>
    <w:rsid w:val="007D0A05"/>
    <w:rsid w:val="00810C05"/>
    <w:rsid w:val="0081517C"/>
    <w:rsid w:val="00885D6E"/>
    <w:rsid w:val="0089738F"/>
    <w:rsid w:val="0092534D"/>
    <w:rsid w:val="00964C27"/>
    <w:rsid w:val="009911EE"/>
    <w:rsid w:val="00AA1ED6"/>
    <w:rsid w:val="00AC7B1D"/>
    <w:rsid w:val="00B753E7"/>
    <w:rsid w:val="00BD494C"/>
    <w:rsid w:val="00C56C05"/>
    <w:rsid w:val="00C805B9"/>
    <w:rsid w:val="00CA0D81"/>
    <w:rsid w:val="00CB1C7A"/>
    <w:rsid w:val="00CC5055"/>
    <w:rsid w:val="00D03759"/>
    <w:rsid w:val="00D34398"/>
    <w:rsid w:val="00D726F3"/>
    <w:rsid w:val="00EA332F"/>
    <w:rsid w:val="00EB747F"/>
    <w:rsid w:val="00F02001"/>
    <w:rsid w:val="00F63036"/>
    <w:rsid w:val="00F65A28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3CDC"/>
  <w15:chartTrackingRefBased/>
  <w15:docId w15:val="{717BA772-9313-44F6-BF2C-148E690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3217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17</cp:revision>
  <dcterms:created xsi:type="dcterms:W3CDTF">2017-07-26T14:38:00Z</dcterms:created>
  <dcterms:modified xsi:type="dcterms:W3CDTF">2017-11-29T17:31:00Z</dcterms:modified>
</cp:coreProperties>
</file>