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DOKUMENTÁCIA – špecializovaný technický produkt R3-4</w:t>
        <w:br/>
      </w:r>
    </w:p>
    <w:p>
      <w:pPr>
        <w:jc w:val="center"/>
      </w:pPr>
      <w:r>
        <w:t>Projekt: Jarmok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Dodávateľ</w:t>
            </w:r>
          </w:p>
        </w:tc>
        <w:tc>
          <w:tcPr>
            <w:tcW w:type="dxa" w:w="4320"/>
          </w:tcPr>
          <w:p>
            <w:r>
              <w:t>Objednávateľ/Realizátor projektu</w:t>
            </w:r>
          </w:p>
        </w:tc>
      </w:tr>
      <w:tr>
        <w:tc>
          <w:tcPr>
            <w:tcW w:type="dxa" w:w="4320"/>
          </w:tcPr>
          <w:p>
            <w:r>
              <w:t>Invent IT s.r.o.</w:t>
              <w:br/>
              <w:t>Bagarova 1184/22, 841 01 Bratislava</w:t>
              <w:br/>
              <w:t>IČO: 55564411</w:t>
              <w:br/>
              <w:t>DIČ: 2122027655</w:t>
              <w:br/>
              <w:t>IČ DPH: SK2122027655</w:t>
            </w:r>
          </w:p>
        </w:tc>
        <w:tc>
          <w:tcPr>
            <w:tcW w:type="dxa" w:w="4320"/>
          </w:tcPr>
          <w:p>
            <w:r>
              <w:t>Mesto Revúca</w:t>
              <w:br/>
              <w:t>Námestie slobody 13/17, 050 80 Revúca</w:t>
            </w:r>
          </w:p>
        </w:tc>
      </w:tr>
      <w:tr>
        <w:tc>
          <w:tcPr>
            <w:tcW w:type="dxa" w:w="4320"/>
          </w:tcPr>
          <w:p>
            <w:r>
              <w:t>Zodpovedná osoba: Ján Tančibok (Zodpovedná osoba za dodávateľa / Autor dokumentu)</w:t>
              <w:br/>
              <w:t>E-mail: jan@inventai.eu</w:t>
              <w:br/>
              <w:t>Tel.: 0905 261 352</w:t>
            </w:r>
          </w:p>
        </w:tc>
        <w:tc>
          <w:tcPr>
            <w:tcW w:type="dxa" w:w="4320"/>
          </w:tcPr>
          <w:p>
            <w:r>
              <w:t>Zodpovedná osoba: Ing. Ľubomír Siman (Referent, Oddelenie životného prostredia)</w:t>
              <w:br/>
              <w:t>E-mail: lubomir.siman@revuca.sk</w:t>
            </w:r>
          </w:p>
        </w:tc>
      </w:tr>
      <w:tr>
        <w:tc>
          <w:tcPr>
            <w:tcW w:type="dxa" w:w="4320"/>
          </w:tcPr>
          <w:p>
            <w:r>
              <w:t>Dátum vystavenia: 16.12.2025</w:t>
              <w:br/>
              <w:t>Miesto: Bratislava</w:t>
              <w:br/>
              <w:t>Kód ITMS2014+: N/A</w:t>
              <w:br/>
              <w:t>Verzia: v1.0 – prvé vydanie</w:t>
              <w:br/>
              <w:t>Autor: Ján Tančibok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Verzia a história dokumentu: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Verzia</w:t>
            </w:r>
          </w:p>
        </w:tc>
        <w:tc>
          <w:tcPr>
            <w:tcW w:type="dxa" w:w="2160"/>
          </w:tcPr>
          <w:p>
            <w:r>
              <w:t>Popis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v1.0 – prvé vydanie</w:t>
            </w:r>
          </w:p>
        </w:tc>
        <w:tc>
          <w:tcPr>
            <w:tcW w:type="dxa" w:w="2160"/>
          </w:tcPr>
          <w:p>
            <w:r>
              <w:t>Prvé vydanie dokumentácie R3-4 pre projekt Jarmok</w:t>
            </w:r>
          </w:p>
        </w:tc>
        <w:tc>
          <w:tcPr>
            <w:tcW w:type="dxa" w:w="2160"/>
          </w:tcPr>
          <w:p>
            <w:r>
              <w:t>Ján Tančibok</w:t>
            </w:r>
          </w:p>
        </w:tc>
      </w:tr>
    </w:tbl>
    <w:p>
      <w:r>
        <w:br/>
        <w:t>Účel dokumentu: Tento dokument popisuje relevantnú manažérsku a špecializovanú (technickú) dokumentáciu finálneho riešenia projektu Jarmok.</w:t>
      </w:r>
    </w:p>
    <w:p>
      <w:pPr>
        <w:pStyle w:val="Heading1"/>
      </w:pPr>
      <w:r>
        <w:t>APLIKAČNÁ PRÍRUČKA</w:t>
      </w:r>
    </w:p>
    <w:p>
      <w:pPr>
        <w:pStyle w:val="Heading2"/>
      </w:pPr>
      <w:r>
        <w:t>1. Rozsah platnosti a účel</w:t>
      </w:r>
    </w:p>
    <w:p>
      <w:r>
        <w:t>Popis dodaného riešenia pre správcu a prevádzkovateľa, jeho účel, architektúru, poskytované služby, podporované procesy a hlavné závislosti s okolím. Dokument reflektuje stav po implementácii (As-Is).</w:t>
      </w:r>
    </w:p>
    <w:p>
      <w:pPr>
        <w:pStyle w:val="Heading2"/>
      </w:pPr>
      <w:r>
        <w:t>2. Definícia pojmov a skratiek</w:t>
      </w:r>
    </w:p>
    <w:p>
      <w:r>
        <w:t>IDSK 3.0, SSO (slovensko.sk), ACA (Azure Container Apps), SWA (Static Web Apps), GDPR, RTO, RPO, SLA, CSA (Communication Services), LRS.</w:t>
      </w:r>
    </w:p>
    <w:p>
      <w:pPr>
        <w:pStyle w:val="Heading2"/>
      </w:pPr>
      <w:r>
        <w:t>3. Popis funkcionality IS</w:t>
      </w:r>
    </w:p>
    <w:p>
      <w:pPr>
        <w:pStyle w:val="Heading3"/>
      </w:pPr>
      <w:r>
        <w:t>3.1 Stručný popis IS</w:t>
      </w:r>
    </w:p>
    <w:p>
      <w:r>
        <w:t>Cloud: Microsoft Azure (North Europe). Subscription získavaná dynamicky cez Pulumi getClientConfigOutput()</w:t>
      </w:r>
    </w:p>
    <w:p>
      <w:r>
        <w:t>Express (Node.js) na Azure Container Apps (Managed Environment, workload profile Consumption). Auto-scaling: PROD 1–10 replík, DEV 1 replika.</w:t>
      </w:r>
    </w:p>
    <w:p>
      <w:r>
        <w:t>Azure PostgreSQL Flexible Server (PostgreSQL 16, sslmode=require, rozšírenie pg_cron).</w:t>
      </w:r>
    </w:p>
    <w:p>
      <w:r>
        <w:t>Azure Blob Storage (Standard_LRS), kontajnery: images (public), private-images (private).</w:t>
      </w:r>
    </w:p>
    <w:p>
      <w:r>
        <w:t>React + Vite, hosting Azure Static Web Apps (vrátane CDN).</w:t>
      </w:r>
    </w:p>
    <w:p>
      <w:r>
        <w:t>GoPay – režimy PAYMENT_CARD, BANK_ACCOUNT, GPAY, APPLE_PAY; Webhook: GET /payments/notification; Return URL: https://e-jarmok.sk/payment/gopay/return; API OAuth2 + REST (/api/payments/payment, /api/oauth2/token).</w:t>
      </w:r>
    </w:p>
    <w:p>
      <w:r>
        <w:t>Mapbox (free tier ~50k requestov).</w:t>
      </w:r>
    </w:p>
    <w:p>
      <w:r>
        <w:t>Azure Communication Services (vyžaduje počiatočnú manuálnu validáciu domény).</w:t>
      </w:r>
    </w:p>
    <w:p>
      <w:r>
        <w:t>EuroSMS API: https://as.eurosms.com/api/v3/send/one</w:t>
      </w:r>
    </w:p>
    <w:p>
      <w:r>
        <w:t>Domény spravované v Azure; vlastník domény Mesto Revúca; TLS certifikáty automatické (Azure CDN).</w:t>
      </w:r>
    </w:p>
    <w:p>
      <w:r>
        <w:t>slovensko.sk: GET /auth/ssosk/login (inicializácia, presmerovanie na IdP), POST /auth/ssosk/callback (SAML response).</w:t>
      </w:r>
    </w:p>
    <w:p>
      <w:pPr>
        <w:pStyle w:val="Heading3"/>
      </w:pPr>
      <w:r>
        <w:t>3.2 Zoznam a základný popis subsystémov a funkcií</w:t>
      </w:r>
    </w:p>
    <w:p>
      <w:r>
        <w:t>Moduly (API a UI): users, registrations, invoices, public-profiles, news, events, areas, area-types, feedback, feedback-categories, maps, documents, images, payments, settings, dashboard, translate, facebook</w:t>
      </w:r>
    </w:p>
    <w:p>
      <w:pPr>
        <w:pStyle w:val="Heading3"/>
      </w:pPr>
      <w:r>
        <w:t>3.3 Dátový model aplikácie</w:t>
      </w:r>
    </w:p>
    <w:p>
      <w:r>
        <w:t>Hlavné entity a vzťahy (Users, Events, Maps, Areas, Registrations, Invoices, Inventory/Categories, AccessLogs, Settings, atď.). Detailný ER diagram bude doplnený v ďalšej verzii dokumentu.</w:t>
      </w:r>
    </w:p>
    <w:p>
      <w:pPr>
        <w:pStyle w:val="Heading3"/>
      </w:pPr>
      <w:r>
        <w:t>3.4 Základný flowchart IS</w:t>
      </w:r>
    </w:p>
    <w:p>
      <w:r>
        <w:t>Používateľská cesta: výber miesta → registrácia → overenie e-mail/SMS → nahranie povinných dokumentov → platba → sledovanie stavu → potvrdenie registrácie.</w:t>
      </w:r>
    </w:p>
    <w:p>
      <w:pPr>
        <w:pStyle w:val="Heading3"/>
      </w:pPr>
      <w:r>
        <w:t>3.5 Popis existujúcich rozhraní v IS</w:t>
      </w:r>
    </w:p>
    <w:p>
      <w:r>
        <w:t>GUI: IDSK 3.0 komponenty; navigácia pre návštevníka, jarmočníka a administrátora. Aplikačné rozhrania: REST API (OpenAPI), GoPay, slovensko.sk login (SAML), Facebook Graph API, Mapbox SDK.</w:t>
      </w:r>
    </w:p>
    <w:p>
      <w:pPr>
        <w:pStyle w:val="Heading3"/>
      </w:pPr>
      <w:r>
        <w:t>3.6 Hlavné procesy – stavový model prihlášok</w:t>
      </w:r>
    </w:p>
    <w:p>
      <w:r>
        <w:t>• DRAFT (blue) – počiatočný stav, auto-expirácia 15 min</w:t>
      </w:r>
    </w:p>
    <w:p>
      <w:r>
        <w:t>• IN_REVIEW (yellow) – čaká na schválenie administrátorom</w:t>
      </w:r>
    </w:p>
    <w:p>
      <w:r>
        <w:t>• WAITING_FOR_CHANGES (orange) – administrátor vyžiadal zmeny, timeout 5 dní</w:t>
      </w:r>
    </w:p>
    <w:p>
      <w:r>
        <w:t>• APPROVED (green) – finálne schválenie</w:t>
      </w:r>
    </w:p>
    <w:p>
      <w:r>
        <w:t>• EXPIRED (red) – terminálny stav z timeoutov</w:t>
      </w:r>
    </w:p>
    <w:p>
      <w:r>
        <w:t>• DELETED (red) – terminálny stav po zmazaní (užívateľ/admin)</w:t>
      </w:r>
    </w:p>
    <w:p>
      <w:pPr>
        <w:pStyle w:val="Heading3"/>
      </w:pPr>
      <w:r>
        <w:t>3.7 Proces platieb (GoPay)</w:t>
      </w:r>
    </w:p>
    <w:p>
      <w:r>
        <w:t>Success flow: CREATED → PAYMENT_METHOD_CHOSEN → PAID</w:t>
      </w:r>
    </w:p>
    <w:p>
      <w:r>
        <w:t>Retry flow: Z TIMEOUTED, CANCELED alebo CREATED → vytvoriť novú platbu (vracia sa do CREATED)</w:t>
      </w:r>
    </w:p>
    <w:p>
      <w:r>
        <w:t>Polling: Slučka na PAYMENT_METHOD_CHOSEN: periodické overovanie stavu do výsledku</w:t>
      </w:r>
    </w:p>
    <w:p>
      <w:pPr>
        <w:pStyle w:val="Heading3"/>
      </w:pPr>
      <w:r>
        <w:t>3.8 Požiadavky na bezpečnosť a ochranu údajov</w:t>
      </w:r>
    </w:p>
    <w:p>
      <w:r>
        <w:t>Organizačné a technické opatrenia: TLS, šifrovanie dát v kľude, RBAC, least privilege, audity, zálohy. GDPR: retenčné lehoty 3 roky od poslednej aktivity pre meno/e-mail/telefón kontaktných osôb; DPA s poskytovateľmi (GoPay, Azure, EuroSMS).</w:t>
      </w:r>
    </w:p>
    <w:p>
      <w:pPr>
        <w:pStyle w:val="Heading2"/>
      </w:pPr>
      <w:r>
        <w:t>4. Popis modulov</w:t>
      </w:r>
    </w:p>
    <w:p>
      <w:r>
        <w:t>Auth, Users, Events, Registrations, Invoices, Payments, Maps, Areas, Public UI, Admin UI, Translate, Dashboard, Facebook.</w:t>
      </w:r>
    </w:p>
    <w:p>
      <w:pPr>
        <w:pStyle w:val="Heading1"/>
      </w:pPr>
      <w:r>
        <w:t>POUŽÍVATEĽSKÁ PRÍRUČKA</w:t>
      </w:r>
    </w:p>
    <w:p>
      <w:r>
        <w:t>Táto časť popisuje pracovné postupy podľa rolí (Návštevník, Jarmočník, Admin).</w:t>
      </w:r>
    </w:p>
    <w:p>
      <w:pPr>
        <w:pStyle w:val="Heading2"/>
      </w:pPr>
      <w:r>
        <w:t>Hlavný flow registrácie jarmočníka</w:t>
      </w:r>
    </w:p>
    <w:p>
      <w:r>
        <w:t>Ilustračné screenshoty budú vložené (PDF „registracia_jarmocnika.pdf“). Krok: výber zóny → výber metrov → elektrina → vyplnenie kontaktov → súhlasy → platba → kontrola v profile.</w:t>
      </w:r>
    </w:p>
    <w:p>
      <w:pPr>
        <w:pStyle w:val="Heading1"/>
      </w:pPr>
      <w:r>
        <w:t>INŠTALAČNÁ PRÍRUČKA</w:t>
      </w:r>
    </w:p>
    <w:p>
      <w:r>
        <w:t>Popis Azure prostredia (Container Apps, PostgreSQL FS, Static Web Apps), DNS/TLS (Azure CDN, auto cert), CI/CD (GitHub Actions). Domény: dev.e-jarmok.sk, e-jarmok.sk (Static Apps CDN), api.e-jarmok.sk (CDN pred Container Apps).</w:t>
      </w:r>
    </w:p>
    <w:p>
      <w:pPr>
        <w:pStyle w:val="Heading1"/>
      </w:pPr>
      <w:r>
        <w:t>KONFIGURAČNÁ PRÍRUČKA</w:t>
      </w:r>
    </w:p>
    <w:p>
      <w:r>
        <w:t>Settings: ceny za meter podľa kategórie, limity, pravidlá obsadenosti sektorov; šablóny podujatí; jazykové mutácie (SK/HU/PL/EN) – generované LLM, schvaľuje administrátor.</w:t>
      </w:r>
    </w:p>
    <w:p>
      <w:pPr>
        <w:pStyle w:val="Heading1"/>
      </w:pPr>
      <w:r>
        <w:t>INTEGRAČNÁ PRÍRUČKA</w:t>
      </w:r>
    </w:p>
    <w:p>
      <w:r>
        <w:t>GoPay API (OAuth2, webhooky), slovensko.sk login (SAML: GET /auth/ssosk/login, POST /auth/ssosk/callback), Facebook Graph API (publikovanie udalostí), Mapbox (tokeny, štýly, JSON sektory).</w:t>
      </w:r>
    </w:p>
    <w:p>
      <w:pPr>
        <w:pStyle w:val="Heading1"/>
      </w:pPr>
      <w:r>
        <w:t>PREVÁDZKOVÝ OPIS A ÚDRŽBA</w:t>
      </w:r>
    </w:p>
    <w:p>
      <w:r>
        <w:t>Monitoring: Azure (Application Insights) → e-mailové upozornenia. SLA podľa zmluvy (odpoveď na incident do 24h, záruka 2 roky, servis a aktualizácie komponentov). Plán záloh a obnovy bude doplnený v nasledujúcej verzii.</w:t>
      </w:r>
    </w:p>
    <w:p>
      <w:pPr>
        <w:pStyle w:val="Heading1"/>
      </w:pPr>
      <w:r>
        <w:t>HAVARIJNÝ PLÁN (DR)</w:t>
      </w:r>
    </w:p>
    <w:p>
      <w:r>
        <w:t>Návrh: RTO 2h, RPO 15min (na doplnenie/odsúhlasenie). Postupy obnovy DB a aplikácie, kontakty on-call, eskalácie. Bude doplnené v ďalšej verzii podľa odsúhlasenia SLA.</w:t>
      </w:r>
    </w:p>
    <w:p>
      <w:pPr>
        <w:pStyle w:val="Heading1"/>
      </w:pPr>
      <w:r>
        <w:t>BEZPEČNOSTNÝ PROJEKT</w:t>
      </w:r>
    </w:p>
    <w:p>
      <w:r>
        <w:t>Riadenie prístupu (RBAC), ochrana citlivých údajov (šifrovanie, tajomstvá v Key Vault), súlad s prístupnosťou IDSK 3.0 a zákonom 351/2022 Z.z.; DPA a RoPA. Detailná verzia bude doplnená po právnom review.</w:t>
      </w:r>
    </w:p>
    <w:p>
      <w:pPr>
        <w:pStyle w:val="Heading1"/>
      </w:pPr>
      <w:r>
        <w:t>PRÍLOHY</w:t>
      </w:r>
    </w:p>
    <w:p>
      <w:r>
        <w:t>Príloha č.1: Aplikačná príručka – detailné diagramy (bude doplnené)</w:t>
      </w:r>
    </w:p>
    <w:p>
      <w:r>
        <w:t>Príloha č.2: Používateľská príručka – screenshoty registrácie (vložiť)</w:t>
      </w:r>
    </w:p>
    <w:p>
      <w:r>
        <w:t>Príloha č.3: Inštalačná príručka – CI/CD kroky (vložiť)</w:t>
      </w:r>
    </w:p>
    <w:p>
      <w:r>
        <w:t>Príloha č.4: Konfiguračná príručka – tabuľky nastavení (vložiť)</w:t>
      </w:r>
    </w:p>
    <w:p>
      <w:r>
        <w:t>Príloha č.5: Integračná príručka – OpenAPI/Swagger (vložiť)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Zodpovedný autor dokumentu</w:t>
              <w:br/>
              <w:t>Podpis: _________________________</w:t>
            </w:r>
          </w:p>
        </w:tc>
        <w:tc>
          <w:tcPr>
            <w:tcW w:type="dxa" w:w="4320"/>
          </w:tcPr>
          <w:p>
            <w:r>
              <w:t>Zástupca dodávateľa</w:t>
              <w:br/>
              <w:t>Podpis: _________________________</w:t>
            </w:r>
          </w:p>
        </w:tc>
      </w:tr>
      <w:tr>
        <w:tc>
          <w:tcPr>
            <w:tcW w:type="dxa" w:w="4320"/>
          </w:tcPr>
          <w:p>
            <w:r>
              <w:t>Zástupca zadávateľa</w:t>
              <w:br/>
              <w:t>Podpis: _________________________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